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零星修缮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CGXM-2025-350101-04354[2025]03343</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[350101]HHZB[CS]2025001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浩瀚工程管理（福建）有限公司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2025年11月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零星修缮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浩瀚工程管理（福建）有限公司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零星修缮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CGXM-2025-350101-04354[2025]03343</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[350101]HHZB[CS]2025001</w:t>
      </w:r>
    </w:p>
    <w:p>
      <w:pPr>
        <w:pStyle w:val="null3"/>
        <w:ind w:firstLine="480"/>
        <w:jc w:val="left"/>
        <w:outlineLvl w:val="2"/>
      </w:pPr>
      <w:r>
        <w:rPr>
          <w:rFonts w:ascii="仿宋_GB2312" w:hAnsi="仿宋_GB2312" w:cs="仿宋_GB2312" w:eastAsia="仿宋_GB2312"/>
          <w:sz w:val="28"/>
          <w:b/>
        </w:rPr>
        <w:t>4.采购内容及要求：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3,950,000.00</w:t>
      </w:r>
    </w:p>
    <w:p>
      <w:pPr>
        <w:pStyle w:val="null3"/>
        <w:jc w:val="left"/>
      </w:pPr>
      <w:r>
        <w:rPr>
          <w:rFonts w:ascii="仿宋_GB2312" w:hAnsi="仿宋_GB2312" w:cs="仿宋_GB2312" w:eastAsia="仿宋_GB2312"/>
        </w:rPr>
        <w:t>采购包最高限价（元）: 3,950,000.00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零星修缮</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3,950,000.00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建筑业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零星修缮</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适用于本项目，按照《关于印发环境标志产品政府采购品目清单的通知》（财库〔2019〕18号）等规定执行。</w:t>
      </w:r>
    </w:p>
    <w:p>
      <w:pPr>
        <w:pStyle w:val="null3"/>
        <w:ind w:firstLine="960"/>
        <w:jc w:val="left"/>
      </w:pPr>
      <w:r>
        <w:rPr>
          <w:rFonts w:ascii="仿宋_GB2312" w:hAnsi="仿宋_GB2312" w:cs="仿宋_GB2312" w:eastAsia="仿宋_GB2312"/>
        </w:rPr>
        <w:t xml:space="preserve">绿色建材： </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其他资格要求</w:t>
            </w:r>
          </w:p>
        </w:tc>
        <w:tc>
          <w:tcPr>
            <w:tcW w:type="dxa" w:w="4614"/>
          </w:tcPr>
          <w:p>
            <w:pPr>
              <w:pStyle w:val="null3"/>
              <w:jc w:val="left"/>
            </w:pPr>
            <w:r>
              <w:rPr>
                <w:rFonts w:ascii="仿宋_GB2312" w:hAnsi="仿宋_GB2312" w:cs="仿宋_GB2312" w:eastAsia="仿宋_GB2312"/>
              </w:rPr>
              <w:t>①供应商应具有住房城乡建设行政主管部门核发的合法有效的建筑装修装饰工程专业承包二级及以上资质或建筑工程施工总承包三级及以上资质，并具备合格的有效的《施工企业安全生产许可证》，须提供相关证书复印件。②供应商拟派本项目的项目经理须具备有效的二级及以上建筑工程专业注册建造师证书，并具备有效的安全生产考核合格证书（B证），供应商拟派的项目经理必须为供应商的本企业在岗人员，以建设主管部门颁发的注册执业证书所属单位为准。须提供该人员相关证书复印件及提交响应文件截止时间前六个月（不含提交响应文件截止时间当月）中任意一个月供应商为其缴纳的社保凭证。</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陈洁宜、马晨晖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浩瀚工程管理（福建）有限公司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福建省福州市永泰县城峰镇刘岐大道建设大厦705单元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林梅燕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0591-24803333</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浩瀚工程管理（福建）有限公司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其他资格要求</w:t>
                  </w:r>
                </w:p>
              </w:tc>
              <w:tc>
                <w:tcPr>
                  <w:tcW w:type="dxa" w:w="1418"/>
                </w:tcPr>
                <w:p>
                  <w:pPr>
                    <w:pStyle w:val="null3"/>
                    <w:jc w:val="left"/>
                  </w:pPr>
                  <w:r>
                    <w:rPr>
                      <w:rFonts w:ascii="仿宋_GB2312" w:hAnsi="仿宋_GB2312" w:cs="仿宋_GB2312" w:eastAsia="仿宋_GB2312"/>
                    </w:rPr>
                    <w:t>①供应商应具有住房城乡建设行政主管部门核发的合法有效的建筑装修装饰工程专业承包二级及以上资质或建筑工程施工总承包三级及以上资质，并具备合格的有效的《施工企业安全生产许可证》，须提供相关证书复印件。②供应商拟派本项目的项目经理须具备有效的二级及以上建筑工程专业注册建造师证书，并具备有效的安全生产考核合格证书（B证），供应商拟派的项目经理必须为供应商的本企业在岗人员，以建设主管部门颁发的注册执业证书所属单位为准。须提供该人员相关证书复印件及提交响应文件截止时间前六个月（不含提交响应文件截止时间当月）中任意一个月供应商为其缴纳的社保凭证。</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成交）金额为基数，采用差额定率累进法收费标准计算，成交金额在100万元（含）以下的，按1.0%计算收取，成交金额在100万元-500万元以内的按0.7%计算收取。2）收取方式：成交人须在领取成交通知书之前以转账、电汇、现金存款等付款方式一次性付清。招标代理服务费缴交银行账号：开户名称：浩瀚工程管理（福建）有限公司 开户银行：中国建设银行股份有限公司永泰支行 银行账号：35050161700700000810。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①最高限价： 供应商超过最高限价的报价为无效报价。根据《中华人民共和国价格法》第六条、第十八条规定，投标人依法有权自主制定属于市场调节的价格，有权根据企业的生产经营成本等自身情况和市场供求状况等外部因素自主定价。 但若投标人的投标明显低于其他投标，使得其投标可能低于其个别成本的，有可能影响服务质量或不能诚信履约的，投标人应按评审小组要求做出书面说明并提供相关证明材料，不能合理说明或不能提供相关证明材料的，可作无效投标处理。② 质疑与投诉4.1质疑4.1.1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 根据《中华人民共和国政府采购法实施条例》第五十三条规定，政府采购法第五十二条规定的供应商应知其权益受到损害之日，是指： (1)对可以质疑的采购文件提出质疑的，为收到采购文件之日；(2)对采购过程提出质疑的，为各采购程序环节结束之日； (3)对成交结果提出质疑的，为成交结果公告期限届满之日。4.1.2供应商在法定质疑期内须一次性提出针对同一采购程序环节的质疑。多次质疑不予受理。4.1.3接收质疑函的方式、联系部门、联系电话和通讯地址 (1)接收质疑函的方式：现场方式； (2)接收质疑函的联系部门：项目部； (3)接收质疑函的联系电话：0591-24803333。⑥投诉 ：根据《政府采购质疑和投诉办法》(财政部令第94号)第十八条规定，“投诉人投诉时,……提供投诉书的副本”。 根据《政府采购质疑和投诉办法》(财政部令第94号)第二十条规定，“供应商投诉的事项不得超出已质疑事项的范围，但基于质疑答复内容提出的投诉事项除外。”</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通过远程参与开标（响应文件开启流程）的供应商，可远程线上解密（相关操作手册可查看福建省政府采购网首页操作指南）。现场参与开标（响应文件开启流程）的供应商请携带CA证书到开标现场进行解密，选择携带CA证书并由代理机构进行解密的应在提交首次响应文件截止时间前到达开标现场，否则不予接收。 a.供应商选择远程线上解密的，无须将CA证书送至开标地点。 b.供应商不到开标现场的，请在开标（响应文件开启流程）时自行登录采购系统，线上参与，并按规定在相应时段对首次响应文件进行远程解密、远程签章。 c.供应商应确保自身设施、设备、网络环境状况良好，在操作过程中因供应商自身原因造成无法正常观看开标（响应文件开启流程）、远程解密或签章的，后果由供应商自行承担。 d.在规定的时间内正确提交电子首次响应文件的供应商将由系统判定签到情况，供应商应在远程解密开启后在规定时间内使用CA数字证书进行首次响应文件的解密操作，逾期未解密的视为自行放弃磋商。 e.开标（响应文件开启流程）结束后，供应商应当对开标（响应文件开启流程）结果进行签章，并在远程签章开放后的规定时间内完成，逾期未签章的视为认同开标（响应文件开启流程）结果。 f.远程解密及远程签章的开放起始时间均在开标过程中临时开启，远程解密环节的解密时限规定为30分钟，远程签章环节的签章时限规定为3分钟，请供应商务必密切关注实时开标（响应文件开启流程）流程，并根据流程在系统内按时操作，否则产生的后果由供应商自行承担。</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响应文件中同时提供下述材料，否则不予价格扣除：（1）优先类节能产品、环境标志产品统计表；（2）所投产品属于节能（优先类）、环境标志产品的证明资料（国家确定的认证机构出具的、处于有效期之内的产品认证证书复印件）。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42.00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采购内容及要求“二、技术要求”中规定的各项技术要求作出明确的逐项响应承诺,在《技术和服务要求响应表》中列明是否偏离，并对其真实性负责。根据各供应商响应情况进行评分，标注“★”号的指标项若有负偏离以响应无效处理；未标注“★”号及“▲”的指标项（共计28项）的每负偏离一项扣1.5分（满分42分）；正偏离不加分。</w:t>
            </w:r>
          </w:p>
        </w:tc>
      </w:tr>
      <w:tr>
        <w:tc>
          <w:tcPr>
            <w:tcW w:type="dxa" w:w="3322"/>
          </w:tcPr>
          <w:p>
            <w:pPr>
              <w:pStyle w:val="null3"/>
              <w:jc w:val="left"/>
            </w:pPr>
            <w:r>
              <w:rPr>
                <w:rFonts w:ascii="仿宋_GB2312" w:hAnsi="仿宋_GB2312" w:cs="仿宋_GB2312" w:eastAsia="仿宋_GB2312"/>
              </w:rPr>
              <w:t>1-1.响应情况</w:t>
            </w:r>
          </w:p>
        </w:tc>
        <w:tc>
          <w:tcPr>
            <w:tcW w:type="dxa" w:w="831"/>
          </w:tcPr>
          <w:p>
            <w:pPr>
              <w:pStyle w:val="null3"/>
              <w:jc w:val="right"/>
            </w:pPr>
            <w:r>
              <w:rPr>
                <w:rFonts w:ascii="仿宋_GB2312" w:hAnsi="仿宋_GB2312" w:cs="仿宋_GB2312" w:eastAsia="仿宋_GB2312"/>
              </w:rPr>
              <w:t>12.00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采购内容及要求“二、技术要求”中标注“▲”的指标项技术要求作出明确的逐项响应承诺,在《技术和服务要求响应表》中列明是否偏离，并对其真实性负责。由磋商小组根据各供应商响应情况进行评分，标注“▲”的指标项（共计4项）的每负偏离一项扣3分（满分12分）；正偏离不加分。 指标项中若有要求提供证明材料的，供应商未提供或提供的不符合要求的视为对应指标项负偏离。</w:t>
            </w:r>
          </w:p>
        </w:tc>
      </w:tr>
      <w:tr>
        <w:tc>
          <w:tcPr>
            <w:tcW w:type="dxa" w:w="3322"/>
          </w:tcPr>
          <w:p>
            <w:pPr>
              <w:pStyle w:val="null3"/>
              <w:jc w:val="left"/>
            </w:pPr>
            <w:r>
              <w:rPr>
                <w:rFonts w:ascii="仿宋_GB2312" w:hAnsi="仿宋_GB2312" w:cs="仿宋_GB2312" w:eastAsia="仿宋_GB2312"/>
              </w:rPr>
              <w:t>2.项目实施方案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项目实施方案（包括但不限于①施工技术与现场准备；②职责分工；③劳动力安排和资源配备）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2.75分；方案所包含的要点齐全、内容与要点相符但仅有纲要、内容简略，未展开详细阐述但基本能够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3.质量控制方案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质量控制方案（包括但不限于①质量和安全目标；②如何保证工程质量；③控制措施）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2.75分；方案所包含的要点齐全、内容与要点相符但仅有纲要、内容简略，未展开详细阐述但基本能够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4.应急处置措施方案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应急处置措施方案（包括但不限于①应急预案；②应急培训；③抵抗风险的措施）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2.75分；方案所包含的要点齐全、内容与要点相符但仅有纲要、内容简略，未展开详细阐述但基本能够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5.农民工工资发放的保障措施方案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农民工工资发放的保障措施方案（包括但不限于①农民工工资发放体系与保障措施；②农民工工资应急处理预案；③不拖欠农民工工资的承诺等）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2.75分；方案所包含的要点齐全、内容与要点相符但仅有纲要、内容简略，未展开详细阐述但基本能够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6.文明施工、安全组织措施方案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文明施工、安全组织措施方案（包括但不限于①措施内容；②措施方式；③组织形式）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2.75分；方案所包含的要点齐全、内容与要点相符但仅有纲要、内容简略，未展开详细阐述但基本能够适用于本项目的得2.5分；方案所包含的要点有缺漏、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7.劳动保护措施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施工人员提供的劳动保护措施进行评价：方案科学详尽、符合本项目实际情况，保证项目顺利实施的得3分，方案完整合理，部分符合本项目实际情况，不影响项目顺利实施得2.75分，方案描述简单，存在影响项目顺利实施可能性的得2.5分，方案不合理或未提供方案不得分。</w:t>
            </w:r>
          </w:p>
        </w:tc>
      </w:tr>
    </w:tbl>
    <w:p>
      <w:pPr>
        <w:pStyle w:val="null3"/>
        <w:jc w:val="left"/>
      </w:pPr>
      <w:r>
        <w:rPr>
          <w:rFonts w:ascii="仿宋_GB2312" w:hAnsi="仿宋_GB2312" w:cs="仿宋_GB2312" w:eastAsia="仿宋_GB2312"/>
        </w:rPr>
        <w:t>商务部分评分PB 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投入本项目的技术负责人具有行政主管部门颁发的建筑工程相关专业高级职称证书或一级建筑工程专业注册建造师职业资格证书（应注册在供应商单位）的得3分，具有行政主管部门颁发的建筑工程相关专业中级职称证书或二级建筑工程专业注册建造师职业资格证书（应注册在供应商单位）的得1.5分，须提供该人员相关证书复印件及提交响应文件截止时间前六个月（不含提交响应文件截止时间当月）中任意一个月供应商为其缴纳的社保凭证【若供应商为提交响应文件截止时间当月成立的，可提供依法缴纳社会保障资金承诺书（格式自拟）】，未提供或提供不全的不得分。</w:t>
            </w:r>
          </w:p>
        </w:tc>
      </w:tr>
      <w:tr>
        <w:tc>
          <w:tcPr>
            <w:tcW w:type="dxa" w:w="3322"/>
          </w:tcPr>
          <w:p>
            <w:pPr>
              <w:pStyle w:val="null3"/>
              <w:jc w:val="left"/>
            </w:pPr>
            <w:r>
              <w:rPr>
                <w:rFonts w:ascii="仿宋_GB2312" w:hAnsi="仿宋_GB2312" w:cs="仿宋_GB2312" w:eastAsia="仿宋_GB2312"/>
              </w:rPr>
              <w:t>2.供应商经验</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自2022年1月1日至本项目提交响应文件截止时间（以合同签订时间为准）有参与过类似项目（指：装修装饰或修缮类工程项目）的，每提供一个业绩得1分，满分3分。注：供应商应如实提供业绩证明文件，每份业绩须同时提供①中标（成交）公告（提供相关网站中标（成交）公告的下载网页并注明网址）、②中标（成交）通知书复印件、③采购合同文本复印件、④已完成的提供能够证明该业绩项目已经采购人验收合格的相关证明文件复印件。</w:t>
            </w:r>
          </w:p>
        </w:tc>
      </w:tr>
      <w:tr>
        <w:tc>
          <w:tcPr>
            <w:tcW w:type="dxa" w:w="3322"/>
          </w:tcPr>
          <w:p>
            <w:pPr>
              <w:pStyle w:val="null3"/>
              <w:jc w:val="left"/>
            </w:pPr>
            <w:r>
              <w:rPr>
                <w:rFonts w:ascii="仿宋_GB2312" w:hAnsi="仿宋_GB2312" w:cs="仿宋_GB2312" w:eastAsia="仿宋_GB2312"/>
              </w:rPr>
              <w:t>3.项目组成员配备情况1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投入的本项目现场施工人员组成（安全员、资料员、质检员）情况进行评议，每提供1员得1分，满分3分。须提供有效证书复印件、投标截止时间前六个月中任意一个月（不含投标截止时间的当月）供应商为其缴纳社会保险凭据复印件（若社保由上级等有关单位统筹缴纳的，还应提供相关单位出具的统筹缴纳证明）。注：同一人员不重复得分。</w:t>
            </w:r>
          </w:p>
        </w:tc>
      </w:tr>
      <w:tr>
        <w:tc>
          <w:tcPr>
            <w:tcW w:type="dxa" w:w="3322"/>
          </w:tcPr>
          <w:p>
            <w:pPr>
              <w:pStyle w:val="null3"/>
              <w:jc w:val="left"/>
            </w:pPr>
            <w:r>
              <w:rPr>
                <w:rFonts w:ascii="仿宋_GB2312" w:hAnsi="仿宋_GB2312" w:cs="仿宋_GB2312" w:eastAsia="仿宋_GB2312"/>
              </w:rPr>
              <w:t>4.项目组成员配备情况2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拟派驻本项目的人员中每提供一名应急管理部门颁发的低压电工证的得1.5分，满分3分。须提供相关人员有效证书复印件及响应文件递交截止时间前六个月中（不含当月）任意一个月的由供应商为其缴交社保证明材料，否则不得分。注：同一人员不重复得分。</w:t>
            </w:r>
          </w:p>
        </w:tc>
      </w:tr>
      <w:tr>
        <w:tc>
          <w:tcPr>
            <w:tcW w:type="dxa" w:w="3322"/>
          </w:tcPr>
          <w:p>
            <w:pPr>
              <w:pStyle w:val="null3"/>
              <w:jc w:val="left"/>
            </w:pPr>
            <w:r>
              <w:rPr>
                <w:rFonts w:ascii="仿宋_GB2312" w:hAnsi="仿宋_GB2312" w:cs="仿宋_GB2312" w:eastAsia="仿宋_GB2312"/>
              </w:rPr>
              <w:t>5.投保承诺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现场人员购买的有效期内的人身意外保险情况(包括个人意外险或雇主责任险)进行评议，承诺中标后购买人员死亡伤残赔付限额≥100万元的得3分，100万元＞人员死亡伤残赔付限额≥80万元的得2分，80万元＞人员死亡伤残赔付限额≥30万元的得1分；提供相关承诺函须体现保额并加盖公章，否则不得分。未承诺不得分。《需提供承诺书,格式自拟》。</w:t>
            </w:r>
          </w:p>
        </w:tc>
      </w:tr>
      <w:tr>
        <w:tc>
          <w:tcPr>
            <w:tcW w:type="dxa" w:w="3322"/>
          </w:tcPr>
          <w:p>
            <w:pPr>
              <w:pStyle w:val="null3"/>
              <w:jc w:val="left"/>
            </w:pPr>
            <w:r>
              <w:rPr>
                <w:rFonts w:ascii="仿宋_GB2312" w:hAnsi="仿宋_GB2312" w:cs="仿宋_GB2312" w:eastAsia="仿宋_GB2312"/>
              </w:rPr>
              <w:t>6.工程实施承诺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供应商承诺，在项目实施过程中，供应商及项目负责人对工程项目的调整与实施，不论项目大小、施工工艺难易等，积极配合采购人安排的得3分。须提供承诺函，未提供不得分。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磋商文件第三章采购内容及要求“二、技术要求”中以“★”标示的内容为不允许负偏离的实质性要求，若负偏离其响应无效。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违反磋商文件中载明“响应文件无效”（“响应无效”）条款的规定或不符合磋商文件中规定的其它实质性条款，其响应无效。</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磋商文件第三章“三、商务条件”中任何一项要求存在负偏离的，其响应无效。</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违反磋商文件中载明“响应文件无效”（“响应无效”）条款的规定或不符合磋商文件中规定的其它实质性条款，其响应无效。</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供应商的报价超过最高限价的，按无效投标处理。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磋商小组认为供应商的报价明显低于其他通过符合性审查供应商的报价，有可能影响产品质量或不能诚信履约的，供应商未在合理的时间内提供书面说明或不能证明其报价合理性的，按无效投标处理。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供应商提交的是可选择的报价的，按无效投标处理。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left"/>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本次房屋修缮项目为福建省福州结核病防治院零星修缮（含日常维修）工程，单项工程造价在</w:t>
      </w:r>
      <w:r>
        <w:rPr>
          <w:rFonts w:ascii="仿宋_GB2312" w:hAnsi="仿宋_GB2312" w:cs="仿宋_GB2312" w:eastAsia="仿宋_GB2312"/>
          <w:sz w:val="24"/>
        </w:rPr>
        <w:t xml:space="preserve">10 </w:t>
      </w:r>
      <w:r>
        <w:rPr>
          <w:rFonts w:ascii="仿宋_GB2312" w:hAnsi="仿宋_GB2312" w:cs="仿宋_GB2312" w:eastAsia="仿宋_GB2312"/>
          <w:sz w:val="24"/>
        </w:rPr>
        <w:t>万元（不含）以下的工程，包括但不限于土木建筑、道路管网、设备安装、装饰装修、拆除等修缮工程的施工。工程承包方式：包工包料，不得转包、分包。服务期满</w:t>
      </w:r>
      <w:r>
        <w:rPr>
          <w:rFonts w:ascii="仿宋_GB2312" w:hAnsi="仿宋_GB2312" w:cs="仿宋_GB2312" w:eastAsia="仿宋_GB2312"/>
          <w:sz w:val="24"/>
        </w:rPr>
        <w:t>两</w:t>
      </w:r>
      <w:r>
        <w:rPr>
          <w:rFonts w:ascii="仿宋_GB2312" w:hAnsi="仿宋_GB2312" w:cs="仿宋_GB2312" w:eastAsia="仿宋_GB2312"/>
          <w:sz w:val="24"/>
        </w:rPr>
        <w:t>年或合同金额使用完毕，满足任意一个条件即终止服务。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、本项目最高限价：</w:t>
      </w:r>
      <w:r>
        <w:rPr>
          <w:rFonts w:ascii="仿宋_GB2312" w:hAnsi="仿宋_GB2312" w:cs="仿宋_GB2312" w:eastAsia="仿宋_GB2312"/>
          <w:sz w:val="24"/>
        </w:rPr>
        <w:t>3950000</w:t>
      </w:r>
      <w:r>
        <w:rPr>
          <w:rFonts w:ascii="仿宋_GB2312" w:hAnsi="仿宋_GB2312" w:cs="仿宋_GB2312" w:eastAsia="仿宋_GB2312"/>
          <w:sz w:val="24"/>
        </w:rPr>
        <w:t>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、关于报价</w:t>
      </w:r>
    </w:p>
    <w:p>
      <w:pPr>
        <w:pStyle w:val="null3"/>
        <w:ind w:firstLine="480"/>
        <w:jc w:val="both"/>
      </w:pPr>
      <w:r>
        <w:rPr>
          <w:rFonts w:ascii="仿宋_GB2312" w:hAnsi="仿宋_GB2312" w:cs="仿宋_GB2312" w:eastAsia="仿宋_GB2312"/>
          <w:sz w:val="24"/>
        </w:rPr>
        <w:t>3.1</w:t>
      </w:r>
      <w:r>
        <w:rPr>
          <w:rFonts w:ascii="仿宋_GB2312" w:hAnsi="仿宋_GB2312" w:cs="仿宋_GB2312" w:eastAsia="仿宋_GB2312"/>
          <w:sz w:val="24"/>
        </w:rPr>
        <w:t>、本项目采用“折扣”形式进行报价，报价折扣将作为后续零星修缮项目的结算折扣价。因电子后台无法填写响应折扣，只能填写金额，因此电子投标后台中填写折扣后的响应报价，作为折扣的换算依据，折扣</w:t>
      </w:r>
      <w:r>
        <w:rPr>
          <w:rFonts w:ascii="仿宋_GB2312" w:hAnsi="仿宋_GB2312" w:cs="仿宋_GB2312" w:eastAsia="仿宋_GB2312"/>
          <w:sz w:val="24"/>
        </w:rPr>
        <w:t>=</w:t>
      </w:r>
      <w:r>
        <w:rPr>
          <w:rFonts w:ascii="仿宋_GB2312" w:hAnsi="仿宋_GB2312" w:cs="仿宋_GB2312" w:eastAsia="仿宋_GB2312"/>
          <w:sz w:val="24"/>
        </w:rPr>
        <w:t>响应报价</w:t>
      </w:r>
      <w:r>
        <w:rPr>
          <w:rFonts w:ascii="仿宋_GB2312" w:hAnsi="仿宋_GB2312" w:cs="仿宋_GB2312" w:eastAsia="仿宋_GB2312"/>
          <w:sz w:val="24"/>
        </w:rPr>
        <w:t>/3950000</w:t>
      </w:r>
      <w:r>
        <w:rPr>
          <w:rFonts w:ascii="仿宋_GB2312" w:hAnsi="仿宋_GB2312" w:cs="仿宋_GB2312" w:eastAsia="仿宋_GB2312"/>
          <w:sz w:val="24"/>
        </w:rPr>
        <w:t>元（如供应商折扣为</w:t>
      </w:r>
      <w:r>
        <w:rPr>
          <w:rFonts w:ascii="仿宋_GB2312" w:hAnsi="仿宋_GB2312" w:cs="仿宋_GB2312" w:eastAsia="仿宋_GB2312"/>
          <w:sz w:val="24"/>
        </w:rPr>
        <w:t>0.95</w:t>
      </w:r>
      <w:r>
        <w:rPr>
          <w:rFonts w:ascii="仿宋_GB2312" w:hAnsi="仿宋_GB2312" w:cs="仿宋_GB2312" w:eastAsia="仿宋_GB2312"/>
          <w:sz w:val="24"/>
        </w:rPr>
        <w:t>（</w:t>
      </w:r>
      <w:r>
        <w:rPr>
          <w:rFonts w:ascii="仿宋_GB2312" w:hAnsi="仿宋_GB2312" w:cs="仿宋_GB2312" w:eastAsia="仿宋_GB2312"/>
          <w:sz w:val="24"/>
        </w:rPr>
        <w:t>折扣报价不超过</w:t>
      </w:r>
      <w:r>
        <w:rPr>
          <w:rFonts w:ascii="仿宋_GB2312" w:hAnsi="仿宋_GB2312" w:cs="仿宋_GB2312" w:eastAsia="仿宋_GB2312"/>
          <w:sz w:val="24"/>
        </w:rPr>
        <w:t>1</w:t>
      </w:r>
      <w:r>
        <w:rPr>
          <w:rFonts w:ascii="仿宋_GB2312" w:hAnsi="仿宋_GB2312" w:cs="仿宋_GB2312" w:eastAsia="仿宋_GB2312"/>
          <w:sz w:val="24"/>
        </w:rPr>
        <w:t>，折扣报价保留两位小数，如折扣报价为</w:t>
      </w:r>
      <w:r>
        <w:rPr>
          <w:rFonts w:ascii="仿宋_GB2312" w:hAnsi="仿宋_GB2312" w:cs="仿宋_GB2312" w:eastAsia="仿宋_GB2312"/>
          <w:sz w:val="24"/>
        </w:rPr>
        <w:t>0.95</w:t>
      </w:r>
      <w:r>
        <w:rPr>
          <w:rFonts w:ascii="仿宋_GB2312" w:hAnsi="仿宋_GB2312" w:cs="仿宋_GB2312" w:eastAsia="仿宋_GB2312"/>
          <w:sz w:val="24"/>
        </w:rPr>
        <w:t>、</w:t>
      </w:r>
      <w:r>
        <w:rPr>
          <w:rFonts w:ascii="仿宋_GB2312" w:hAnsi="仿宋_GB2312" w:cs="仿宋_GB2312" w:eastAsia="仿宋_GB2312"/>
          <w:sz w:val="24"/>
        </w:rPr>
        <w:t>0.96</w:t>
      </w:r>
      <w:r>
        <w:rPr>
          <w:rFonts w:ascii="仿宋_GB2312" w:hAnsi="仿宋_GB2312" w:cs="仿宋_GB2312" w:eastAsia="仿宋_GB2312"/>
          <w:sz w:val="24"/>
        </w:rPr>
        <w:t>等</w:t>
      </w:r>
      <w:r>
        <w:rPr>
          <w:rFonts w:ascii="仿宋_GB2312" w:hAnsi="仿宋_GB2312" w:cs="仿宋_GB2312" w:eastAsia="仿宋_GB2312"/>
          <w:sz w:val="24"/>
        </w:rPr>
        <w:t>），则其响应报价为：</w:t>
      </w:r>
      <w:r>
        <w:rPr>
          <w:rFonts w:ascii="仿宋_GB2312" w:hAnsi="仿宋_GB2312" w:cs="仿宋_GB2312" w:eastAsia="仿宋_GB2312"/>
          <w:sz w:val="24"/>
        </w:rPr>
        <w:t>3950000 *0.95=3752500</w:t>
      </w:r>
      <w:r>
        <w:rPr>
          <w:rFonts w:ascii="仿宋_GB2312" w:hAnsi="仿宋_GB2312" w:cs="仿宋_GB2312" w:eastAsia="仿宋_GB2312"/>
          <w:sz w:val="24"/>
        </w:rPr>
        <w:t>元，即政府采购网上公开信息系统报价部分录入</w:t>
      </w:r>
      <w:r>
        <w:rPr>
          <w:rFonts w:ascii="仿宋_GB2312" w:hAnsi="仿宋_GB2312" w:cs="仿宋_GB2312" w:eastAsia="仿宋_GB2312"/>
          <w:sz w:val="24"/>
        </w:rPr>
        <w:t>3752500</w:t>
      </w:r>
      <w:r>
        <w:rPr>
          <w:rFonts w:ascii="仿宋_GB2312" w:hAnsi="仿宋_GB2312" w:cs="仿宋_GB2312" w:eastAsia="仿宋_GB2312"/>
          <w:sz w:val="24"/>
        </w:rPr>
        <w:t>元作为响应报价）。</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、响应</w:t>
      </w:r>
      <w:r>
        <w:rPr>
          <w:rFonts w:ascii="仿宋_GB2312" w:hAnsi="仿宋_GB2312" w:cs="仿宋_GB2312" w:eastAsia="仿宋_GB2312"/>
          <w:sz w:val="24"/>
        </w:rPr>
        <w:t>报价应包括货物价格（包含不限于钢筋、涂料、电线、瓷砖</w:t>
      </w:r>
      <w:r>
        <w:rPr>
          <w:rFonts w:ascii="仿宋_GB2312" w:hAnsi="仿宋_GB2312" w:cs="仿宋_GB2312" w:eastAsia="仿宋_GB2312"/>
          <w:sz w:val="24"/>
        </w:rPr>
        <w:t>等</w:t>
      </w:r>
      <w:r>
        <w:rPr>
          <w:rFonts w:ascii="仿宋_GB2312" w:hAnsi="仿宋_GB2312" w:cs="仿宋_GB2312" w:eastAsia="仿宋_GB2312"/>
          <w:sz w:val="24"/>
        </w:rPr>
        <w:t>）、人员施工费、运输费、搬运费、安装费、货物运至采购人指定地点后的保管费、保修期内的维护费用、调试费、验收费、技术服务费、培训费、保险费、检验、税费、专用工具费、备品备件费、招标服务费以及所有不可预见的费用。</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、预算编制：零星工程按采购人审核确认后的工程量清单及</w:t>
      </w:r>
      <w:r>
        <w:rPr>
          <w:rFonts w:ascii="仿宋_GB2312" w:hAnsi="仿宋_GB2312" w:cs="仿宋_GB2312" w:eastAsia="仿宋_GB2312"/>
          <w:sz w:val="24"/>
        </w:rPr>
        <w:t>CAD</w:t>
      </w:r>
      <w:r>
        <w:rPr>
          <w:rFonts w:ascii="仿宋_GB2312" w:hAnsi="仿宋_GB2312" w:cs="仿宋_GB2312" w:eastAsia="仿宋_GB2312"/>
          <w:sz w:val="24"/>
        </w:rPr>
        <w:t>工程草图委托第三方编制预算，执行《福建省建设工程工程量清单计价规范》（</w:t>
      </w:r>
      <w:r>
        <w:rPr>
          <w:rFonts w:ascii="仿宋_GB2312" w:hAnsi="仿宋_GB2312" w:cs="仿宋_GB2312" w:eastAsia="仿宋_GB2312"/>
          <w:sz w:val="24"/>
        </w:rPr>
        <w:t>GB50500-2013</w:t>
      </w:r>
      <w:r>
        <w:rPr>
          <w:rFonts w:ascii="仿宋_GB2312" w:hAnsi="仿宋_GB2312" w:cs="仿宋_GB2312" w:eastAsia="仿宋_GB2312"/>
          <w:sz w:val="24"/>
        </w:rPr>
        <w:t>）、《福建省建筑安装工程费用定额》（</w:t>
      </w:r>
      <w:r>
        <w:rPr>
          <w:rFonts w:ascii="仿宋_GB2312" w:hAnsi="仿宋_GB2312" w:cs="仿宋_GB2312" w:eastAsia="仿宋_GB2312"/>
          <w:sz w:val="24"/>
        </w:rPr>
        <w:t>2017</w:t>
      </w:r>
      <w:r>
        <w:rPr>
          <w:rFonts w:ascii="仿宋_GB2312" w:hAnsi="仿宋_GB2312" w:cs="仿宋_GB2312" w:eastAsia="仿宋_GB2312"/>
          <w:sz w:val="24"/>
        </w:rPr>
        <w:t>版）、各专业工程预算定额及现行补充或调整文件（截止合同签订日以前），材料单价按福州市发布施工当月信息价，施工期机械台班价格</w:t>
      </w:r>
      <w:r>
        <w:rPr>
          <w:rFonts w:ascii="仿宋_GB2312" w:hAnsi="仿宋_GB2312" w:cs="仿宋_GB2312" w:eastAsia="仿宋_GB2312"/>
          <w:sz w:val="24"/>
        </w:rPr>
        <w:t>(</w:t>
      </w:r>
      <w:r>
        <w:rPr>
          <w:rFonts w:ascii="仿宋_GB2312" w:hAnsi="仿宋_GB2312" w:cs="仿宋_GB2312" w:eastAsia="仿宋_GB2312"/>
          <w:sz w:val="24"/>
        </w:rPr>
        <w:t>按《福建工程造价信息》发布的各设区市机械台班价格，人工单价根据福建省住房和城乡建设厅发布的人工预算的调整文件进行计取。后期工程预算书将作为结算材料附件提供给审核单位作为参考。</w:t>
      </w:r>
    </w:p>
    <w:p>
      <w:pPr>
        <w:pStyle w:val="null3"/>
        <w:ind w:firstLine="480"/>
        <w:jc w:val="both"/>
      </w:pPr>
      <w:r>
        <w:rPr>
          <w:rFonts w:ascii="仿宋_GB2312" w:hAnsi="仿宋_GB2312" w:cs="仿宋_GB2312" w:eastAsia="仿宋_GB2312"/>
          <w:sz w:val="24"/>
        </w:rPr>
        <w:t>3.4</w:t>
      </w:r>
      <w:r>
        <w:rPr>
          <w:rFonts w:ascii="仿宋_GB2312" w:hAnsi="仿宋_GB2312" w:cs="仿宋_GB2312" w:eastAsia="仿宋_GB2312"/>
          <w:sz w:val="24"/>
        </w:rPr>
        <w:t>、结算</w:t>
      </w:r>
    </w:p>
    <w:p>
      <w:pPr>
        <w:pStyle w:val="null3"/>
        <w:ind w:firstLine="480"/>
        <w:jc w:val="both"/>
      </w:pPr>
      <w:r>
        <w:rPr>
          <w:rFonts w:ascii="仿宋_GB2312" w:hAnsi="仿宋_GB2312" w:cs="仿宋_GB2312" w:eastAsia="仿宋_GB2312"/>
          <w:sz w:val="24"/>
        </w:rPr>
        <w:t>3.4.1</w:t>
      </w:r>
      <w:r>
        <w:rPr>
          <w:rFonts w:ascii="仿宋_GB2312" w:hAnsi="仿宋_GB2312" w:cs="仿宋_GB2312" w:eastAsia="仿宋_GB2312"/>
          <w:sz w:val="24"/>
        </w:rPr>
        <w:t>、零星工程按实结算，执行《福建省建设工程工程量清单计价规范》（</w:t>
      </w:r>
      <w:r>
        <w:rPr>
          <w:rFonts w:ascii="仿宋_GB2312" w:hAnsi="仿宋_GB2312" w:cs="仿宋_GB2312" w:eastAsia="仿宋_GB2312"/>
          <w:sz w:val="24"/>
        </w:rPr>
        <w:t>GB50500-2013</w:t>
      </w:r>
      <w:r>
        <w:rPr>
          <w:rFonts w:ascii="仿宋_GB2312" w:hAnsi="仿宋_GB2312" w:cs="仿宋_GB2312" w:eastAsia="仿宋_GB2312"/>
          <w:sz w:val="24"/>
        </w:rPr>
        <w:t>）、《福建省建筑安装工程费用定额》（</w:t>
      </w:r>
      <w:r>
        <w:rPr>
          <w:rFonts w:ascii="仿宋_GB2312" w:hAnsi="仿宋_GB2312" w:cs="仿宋_GB2312" w:eastAsia="仿宋_GB2312"/>
          <w:sz w:val="24"/>
        </w:rPr>
        <w:t>2017</w:t>
      </w:r>
      <w:r>
        <w:rPr>
          <w:rFonts w:ascii="仿宋_GB2312" w:hAnsi="仿宋_GB2312" w:cs="仿宋_GB2312" w:eastAsia="仿宋_GB2312"/>
          <w:sz w:val="24"/>
        </w:rPr>
        <w:t>版）、各专业工程预算定额及现行补充或调整文件（截止合同签订日以前），材料单价按福州市发布施工当月信息价，施工期机械台班价格</w:t>
      </w:r>
      <w:r>
        <w:rPr>
          <w:rFonts w:ascii="仿宋_GB2312" w:hAnsi="仿宋_GB2312" w:cs="仿宋_GB2312" w:eastAsia="仿宋_GB2312"/>
          <w:sz w:val="24"/>
        </w:rPr>
        <w:t>(</w:t>
      </w:r>
      <w:r>
        <w:rPr>
          <w:rFonts w:ascii="仿宋_GB2312" w:hAnsi="仿宋_GB2312" w:cs="仿宋_GB2312" w:eastAsia="仿宋_GB2312"/>
          <w:sz w:val="24"/>
        </w:rPr>
        <w:t>按《福建工程造价信息》发布的各设区市机械台班价格，人工单价根据福建省住房和城乡建设厅发布的人工预算的调整文件进行计取。日常零星维修人工单价参照福州市建设工程造价管理站发布的福州建设工程造价管理信息中的福州市建筑市场工日工资参考价计取。</w:t>
      </w:r>
    </w:p>
    <w:p>
      <w:pPr>
        <w:pStyle w:val="null3"/>
        <w:ind w:firstLine="480"/>
        <w:jc w:val="both"/>
      </w:pPr>
      <w:r>
        <w:rPr>
          <w:rFonts w:ascii="仿宋_GB2312" w:hAnsi="仿宋_GB2312" w:cs="仿宋_GB2312" w:eastAsia="仿宋_GB2312"/>
          <w:sz w:val="24"/>
        </w:rPr>
        <w:t>3.4.2</w:t>
      </w:r>
      <w:r>
        <w:rPr>
          <w:rFonts w:ascii="仿宋_GB2312" w:hAnsi="仿宋_GB2312" w:cs="仿宋_GB2312" w:eastAsia="仿宋_GB2312"/>
          <w:sz w:val="24"/>
        </w:rPr>
        <w:t>、最终决算价按采购人审核确定的单项工程竣工决算价结合成交人的报价折扣计算。供应商在报价时应充分考虑承接项目的结算价是以采购人审核后的单项工程竣工决算价为基准价，乘以成交人的报价折扣计算，在本次报价时作出合理的报价，并在合同履行过程中严格按此执行，如以报价太低等拒绝承接项目，拖延工期的，采购人有权终止合同并按违约条款执行，给采购人造成损失的还应当承担赔偿责任</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、本项目为预估未来两年内的年度零星修缮，修缮内容存在不确定性，因此采购人不对实际施工（采购）项目、数量、金额、内容等给予任何性质的承诺，供应商应自行考虑相应的风险。</w:t>
      </w:r>
    </w:p>
    <w:p>
      <w:pPr>
        <w:pStyle w:val="null3"/>
        <w:spacing w:after="120"/>
        <w:ind w:firstLine="480"/>
        <w:jc w:val="left"/>
      </w:pPr>
      <w:r>
        <w:rPr>
          <w:rFonts w:ascii="仿宋_GB2312" w:hAnsi="仿宋_GB2312" w:cs="仿宋_GB2312" w:eastAsia="仿宋_GB2312"/>
          <w:sz w:val="24"/>
        </w:rPr>
        <w:t>4、</w:t>
      </w:r>
      <w:r>
        <w:rPr>
          <w:rFonts w:ascii="仿宋_GB2312" w:hAnsi="仿宋_GB2312" w:cs="仿宋_GB2312" w:eastAsia="仿宋_GB2312"/>
          <w:sz w:val="24"/>
        </w:rPr>
        <w:t>监理</w:t>
      </w:r>
    </w:p>
    <w:p>
      <w:pPr>
        <w:pStyle w:val="null3"/>
        <w:spacing w:after="120"/>
        <w:ind w:firstLine="480"/>
        <w:jc w:val="left"/>
      </w:pPr>
      <w:r>
        <w:rPr>
          <w:rFonts w:ascii="仿宋_GB2312" w:hAnsi="仿宋_GB2312" w:cs="仿宋_GB2312" w:eastAsia="仿宋_GB2312"/>
          <w:sz w:val="24"/>
        </w:rPr>
        <w:t>采购人依据《建设工程监理规范》（</w:t>
      </w:r>
      <w:r>
        <w:rPr>
          <w:rFonts w:ascii="仿宋_GB2312" w:hAnsi="仿宋_GB2312" w:cs="仿宋_GB2312" w:eastAsia="仿宋_GB2312"/>
          <w:sz w:val="24"/>
        </w:rPr>
        <w:t>GB/T 50319-2013</w:t>
      </w:r>
      <w:r>
        <w:rPr>
          <w:rFonts w:ascii="仿宋_GB2312" w:hAnsi="仿宋_GB2312" w:cs="仿宋_GB2312" w:eastAsia="仿宋_GB2312"/>
          <w:sz w:val="24"/>
        </w:rPr>
        <w:t>）、《建筑工程施工质量验收统一标准》（</w:t>
      </w:r>
      <w:r>
        <w:rPr>
          <w:rFonts w:ascii="仿宋_GB2312" w:hAnsi="仿宋_GB2312" w:cs="仿宋_GB2312" w:eastAsia="仿宋_GB2312"/>
          <w:sz w:val="24"/>
        </w:rPr>
        <w:t>GB 50300-2013</w:t>
      </w:r>
      <w:r>
        <w:rPr>
          <w:rFonts w:ascii="仿宋_GB2312" w:hAnsi="仿宋_GB2312" w:cs="仿宋_GB2312" w:eastAsia="仿宋_GB2312"/>
          <w:sz w:val="24"/>
        </w:rPr>
        <w:t>）、《建筑装饰装修工程质量验收标准》（</w:t>
      </w:r>
      <w:r>
        <w:rPr>
          <w:rFonts w:ascii="仿宋_GB2312" w:hAnsi="仿宋_GB2312" w:cs="仿宋_GB2312" w:eastAsia="仿宋_GB2312"/>
          <w:sz w:val="24"/>
        </w:rPr>
        <w:t>GB 50210-2018</w:t>
      </w:r>
      <w:r>
        <w:rPr>
          <w:rFonts w:ascii="仿宋_GB2312" w:hAnsi="仿宋_GB2312" w:cs="仿宋_GB2312" w:eastAsia="仿宋_GB2312"/>
          <w:sz w:val="24"/>
        </w:rPr>
        <w:t>）等相关规范，聘请有资质的第三方对本采购项目进行监理相关工作。</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、工程建设技术标准</w:t>
      </w:r>
    </w:p>
    <w:p>
      <w:pPr>
        <w:pStyle w:val="null3"/>
        <w:ind w:firstLine="480"/>
        <w:jc w:val="both"/>
      </w:pPr>
      <w:r>
        <w:rPr>
          <w:rFonts w:ascii="仿宋_GB2312" w:hAnsi="仿宋_GB2312" w:cs="仿宋_GB2312" w:eastAsia="仿宋_GB2312"/>
          <w:sz w:val="24"/>
          <w:color w:val="000000"/>
          <w:shd w:fill="FFFFFF" w:val="clear"/>
        </w:rPr>
        <w:t>依据磋商文件要求，本招标项目的材料、设备、施工必须达到下列现行的中</w:t>
      </w:r>
      <w:r>
        <w:rPr>
          <w:rFonts w:ascii="仿宋_GB2312" w:hAnsi="仿宋_GB2312" w:cs="仿宋_GB2312" w:eastAsia="仿宋_GB2312"/>
          <w:sz w:val="24"/>
          <w:color w:val="000000"/>
          <w:shd w:fill="FFFFFF" w:val="clear"/>
        </w:rPr>
        <w:t>华人民共和国的国家、行业和地方的一切与招标项目相关的工程建设标准强制性</w:t>
      </w:r>
      <w:r>
        <w:rPr>
          <w:rFonts w:ascii="仿宋_GB2312" w:hAnsi="仿宋_GB2312" w:cs="仿宋_GB2312" w:eastAsia="仿宋_GB2312"/>
          <w:sz w:val="24"/>
          <w:color w:val="000000"/>
          <w:shd w:fill="FFFFFF" w:val="clear"/>
        </w:rPr>
        <w:t>条文：</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.1.《工程测量标准》GB50026-2020</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.2.《建筑地基基础工程施工质量验收标准》GB 50202-2018</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.3.《建筑桩基技术规范》JGJ 94-2008</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.4.《建筑基坑支护技术规程》JGJ 120-2012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.5.《建筑地基处理技术规范》JGJ 79-2012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.6.《地下防水工程质量验收规范》GB 50208-2011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.7.《建筑地面工程施工质量验收规范》GB 50209-2010</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.8.《混凝土结构工程施工质量验收规范》GB 50204-2015</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.9.《混凝土质量控制标准》GB 50164-2011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.10.《砌体结构工程施工质量验收规范》GB 50203-2011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.11.《木结构工程施工质量验收规范》GB 50206-2012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.12.《屋面工程质量验收规范》GB 50207-2012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.13.《建筑装饰装修工程质量验收标准》GB50210-2018</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 xml:space="preserve">.14《建筑给水排水及采暖工程施工质量验收规范》GB50242-2002   </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.15.《通风与空调工程施工质量验收规范》GB50243-2016</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.16.《建筑电气工程施工质量验收规范》GB50303-2015</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 xml:space="preserve">.17.《电梯工程施工质量验收规范》GB50310-2002  </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.18.《智能建筑工程质量验收规范》GB 50339-2013</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.19.《钢筋焊接及验收规程》JGJ 18-2012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.20.《钢筋焊接接头试验方法标准》JGJ/T27-2014</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.21.《钢结构工程施工质量验收标准》GB50205-2020</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.22.《普通混凝土配合比设计规程》JGJ55-2011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.23.《砌筑砂浆配合比设计规程》JGJ98-2010</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.24.《建筑工程施工质量验收统一标准》GB 50300-2013</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.25.《建筑施工安全检查标准》JGJ59-2011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.26.《建筑机械使用安全技术规程》JGJ33-2012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.27.《道路工程术语标准》GBJ124-88</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.28.《沥青路面施工及验收规范》GB50092-96</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.29.《土方与爆破工程施工及验收规范》GB 50201-2012</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.30.《给水排水管道工程施工及验收规范》GB 50268-2008</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.31.《混凝土结构工程施工质量验收规范》GB 50204-2015</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.32.《城镇道路工程施工与质量验收规范》CJJ 1-2008</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.33.《城市桥梁工程施工与质量验收规范》CJJ 2-2008</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.34.《给水排水构筑物工程施工及验收规范》GB 50141-2008</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.35.《建设工程文件归档规范》GB/T50328-2014</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.36.《建设工程项目管理规范》GB/T50326-2017</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.37.《混凝土质量控制标准》GB 50164-2011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.38.《建筑施工模板安全技术规范》JGJ162-2008</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.39.《福建省住宅工程质量分户验收规程》DBJ/T 13-119-2010</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.40.《建筑施工组织设  计规范》GB/T 50502-2009</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.41.《福建省建筑工程文件管理规程》DBJ/T13-56-2011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.42.《园林绿化工程施工及验收规范》CJJ 82-2012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.43.《城市道路照明工程施工及验收规程》CJJ 89-2012</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.44.《市政工程施工组织设计规范》GB/T 50903-2013</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.45.《福建省市政工程施工技术文件管理规程》DBJ/T13-135-2011</w:t>
      </w:r>
    </w:p>
    <w:p>
      <w:pPr>
        <w:pStyle w:val="null3"/>
        <w:ind w:firstLine="480"/>
        <w:jc w:val="both"/>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.46.《消防设施通用规范》GB 55036-2022</w:t>
      </w:r>
    </w:p>
    <w:p>
      <w:pPr>
        <w:pStyle w:val="null3"/>
        <w:ind w:firstLine="480"/>
        <w:jc w:val="both"/>
      </w:pPr>
      <w:r>
        <w:rPr>
          <w:rFonts w:ascii="仿宋_GB2312" w:hAnsi="仿宋_GB2312" w:cs="仿宋_GB2312" w:eastAsia="仿宋_GB2312"/>
          <w:sz w:val="24"/>
          <w:color w:val="000000"/>
          <w:shd w:fill="FFFFFF" w:val="clear"/>
        </w:rPr>
        <w:t>如上述标准及规范要求有出入或者有最新标准，则以较严格者或最新标准为准，如标准、规范修改或更新的，则以修改或更新后的内容为准。</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、为保证施工时效性，成交人需无条件配合院方随时勘察现场，根据院方要求和勘察情况，</w:t>
      </w:r>
      <w:r>
        <w:rPr>
          <w:rFonts w:ascii="仿宋_GB2312" w:hAnsi="仿宋_GB2312" w:cs="仿宋_GB2312" w:eastAsia="仿宋_GB2312"/>
          <w:sz w:val="24"/>
          <w:color w:val="000000"/>
          <w:shd w:fill="FFFFFF" w:val="clear"/>
        </w:rPr>
        <w:t>3 天内出具现场工程量清单给到院方。采购人有要求施工单位需要进行CAD绘图的，施工单位需要按照相关规定及标准完成CAD绘图，同时将图纸交给采购人。</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、修缮工程量的认定，以采购人实际委派的任务为准。无论项目大小，一旦分配，成交人须无条件保质保量完成。</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color w:val="000000"/>
          <w:shd w:fill="FFFFFF" w:val="clear"/>
        </w:rPr>
        <w:t>4</w:t>
      </w:r>
      <w:r>
        <w:rPr>
          <w:rFonts w:ascii="仿宋_GB2312" w:hAnsi="仿宋_GB2312" w:cs="仿宋_GB2312" w:eastAsia="仿宋_GB2312"/>
          <w:sz w:val="24"/>
          <w:color w:val="000000"/>
          <w:shd w:fill="FFFFFF" w:val="clear"/>
        </w:rPr>
        <w:t>、负责采购人的零星修缮工程及日常维修，日常维修需当日办结，日常维修需至少</w:t>
      </w:r>
      <w:r>
        <w:rPr>
          <w:rFonts w:ascii="仿宋_GB2312" w:hAnsi="仿宋_GB2312" w:cs="仿宋_GB2312" w:eastAsia="仿宋_GB2312"/>
          <w:sz w:val="24"/>
          <w:color w:val="000000"/>
          <w:shd w:fill="FFFFFF" w:val="clear"/>
        </w:rPr>
        <w:t>4 人、项目经理 1 人常驻现场，保证 24 小时随叫随到。若驻场人员配合度差，无法认真履约，采购人有权要求成交人进行更换，成交人需无条件配合。</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、工期要求：按采购人单体零星、修缮工程具体时间要求定制工程开工与竣工时间。</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5）</w:t>
      </w:r>
      <w:r>
        <w:rPr>
          <w:rFonts w:ascii="仿宋_GB2312" w:hAnsi="仿宋_GB2312" w:cs="仿宋_GB2312" w:eastAsia="仿宋_GB2312"/>
          <w:sz w:val="24"/>
          <w:color w:val="000000"/>
          <w:shd w:fill="FFFFFF" w:val="clear"/>
        </w:rPr>
        <w:t>6</w:t>
      </w:r>
      <w:r>
        <w:rPr>
          <w:rFonts w:ascii="仿宋_GB2312" w:hAnsi="仿宋_GB2312" w:cs="仿宋_GB2312" w:eastAsia="仿宋_GB2312"/>
          <w:sz w:val="24"/>
          <w:color w:val="000000"/>
          <w:shd w:fill="FFFFFF" w:val="clear"/>
        </w:rPr>
        <w:t>、施工要求：成交人接到施工任务后，由采购人、使用科室、监理方、施工方确认施工要求、施工规范、施工内容。采购人有权根据采购人及科室要求调整相应工程计划及工程量，成交人应无条件服从采购人安排。</w:t>
      </w:r>
    </w:p>
    <w:p>
      <w:pPr>
        <w:pStyle w:val="null3"/>
        <w:ind w:firstLine="482"/>
        <w:jc w:val="both"/>
      </w:pP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7</w:t>
      </w:r>
      <w:r>
        <w:rPr>
          <w:rFonts w:ascii="仿宋_GB2312" w:hAnsi="仿宋_GB2312" w:cs="仿宋_GB2312" w:eastAsia="仿宋_GB2312"/>
          <w:sz w:val="24"/>
          <w:color w:val="000000"/>
          <w:shd w:fill="FFFFFF" w:val="clear"/>
        </w:rPr>
        <w:t>、人员要求：成交人安排的现场管理和施工人员需具备相应的专业技能，如：电工需持电工证上岗、焊工需持焊工证上岗等，根据工程特点合理安排人员。</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8</w:t>
      </w:r>
      <w:r>
        <w:rPr>
          <w:rFonts w:ascii="仿宋_GB2312" w:hAnsi="仿宋_GB2312" w:cs="仿宋_GB2312" w:eastAsia="仿宋_GB2312"/>
          <w:sz w:val="24"/>
          <w:color w:val="000000"/>
          <w:shd w:fill="FFFFFF" w:val="clear"/>
        </w:rPr>
        <w:t>、在服务期内，成交人应提供常设</w:t>
      </w:r>
      <w:r>
        <w:rPr>
          <w:rFonts w:ascii="仿宋_GB2312" w:hAnsi="仿宋_GB2312" w:cs="仿宋_GB2312" w:eastAsia="仿宋_GB2312"/>
          <w:sz w:val="24"/>
          <w:color w:val="000000"/>
          <w:shd w:fill="FFFFFF" w:val="clear"/>
        </w:rPr>
        <w:t>24 小时热线服务，并承诺全天候响应，接到报修电话后</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分钟</w:t>
      </w:r>
      <w:r>
        <w:rPr>
          <w:rFonts w:ascii="仿宋_GB2312" w:hAnsi="仿宋_GB2312" w:cs="仿宋_GB2312" w:eastAsia="仿宋_GB2312"/>
          <w:sz w:val="24"/>
          <w:color w:val="000000"/>
          <w:shd w:fill="FFFFFF" w:val="clear"/>
        </w:rPr>
        <w:t>内到达现场。一般故障且有维修备品的情况下要求</w:t>
      </w:r>
      <w:r>
        <w:rPr>
          <w:rFonts w:ascii="仿宋_GB2312" w:hAnsi="仿宋_GB2312" w:cs="仿宋_GB2312" w:eastAsia="仿宋_GB2312"/>
          <w:sz w:val="24"/>
          <w:color w:val="000000"/>
          <w:shd w:fill="FFFFFF" w:val="clear"/>
        </w:rPr>
        <w:t>30分钟内解决问题；故障原因复杂或者问题严重，工程人员确认无法及时修复，必须在 1 个工作日内及时将事态状况告知采购人，提供应急措施及施工方案，并在约定时间内完成相应修缮工作。如约定时间内无法完成相应修缮工作的， 则与采购人协商或由采购人另行委托他人完成，当次修缮费用从支付成交人的工程款中扣除。遇紧急情况，如火警、水管爆裂、台风、分支配电房故障、应急抢修、公共卫生突发事件等特殊情况需</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5 分钟内</w:t>
      </w:r>
      <w:r>
        <w:rPr>
          <w:rFonts w:ascii="仿宋_GB2312" w:hAnsi="仿宋_GB2312" w:cs="仿宋_GB2312" w:eastAsia="仿宋_GB2312"/>
          <w:sz w:val="24"/>
          <w:color w:val="000000"/>
          <w:shd w:fill="FFFFFF" w:val="clear"/>
        </w:rPr>
        <w:t>到达现场，</w:t>
      </w:r>
      <w:r>
        <w:rPr>
          <w:rFonts w:ascii="仿宋_GB2312" w:hAnsi="仿宋_GB2312" w:cs="仿宋_GB2312" w:eastAsia="仿宋_GB2312"/>
          <w:sz w:val="24"/>
          <w:b/>
          <w:color w:val="000000"/>
          <w:shd w:fill="FFFFFF" w:val="clear"/>
        </w:rPr>
        <w:t>供应商</w:t>
      </w:r>
      <w:r>
        <w:rPr>
          <w:rFonts w:ascii="仿宋_GB2312" w:hAnsi="仿宋_GB2312" w:cs="仿宋_GB2312" w:eastAsia="仿宋_GB2312"/>
          <w:sz w:val="24"/>
          <w:b/>
          <w:color w:val="000000"/>
          <w:shd w:fill="FFFFFF" w:val="clear"/>
        </w:rPr>
        <w:t>须针对此项提供专项承诺，格式自拟，未提供按无效响应处理。</w:t>
      </w:r>
    </w:p>
    <w:p>
      <w:pPr>
        <w:pStyle w:val="null3"/>
        <w:ind w:firstLine="480"/>
        <w:jc w:val="both"/>
      </w:pP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9</w:t>
      </w:r>
      <w:r>
        <w:rPr>
          <w:rFonts w:ascii="仿宋_GB2312" w:hAnsi="仿宋_GB2312" w:cs="仿宋_GB2312" w:eastAsia="仿宋_GB2312"/>
          <w:sz w:val="24"/>
          <w:color w:val="000000"/>
          <w:shd w:fill="FFFFFF" w:val="clear"/>
        </w:rPr>
        <w:t>、采购人提供施工场所、办公场所及水电等设施，成交人需保持办公场所干净、整洁，不得违规使用大功率电器，成交人需向采购人支付合同期间驻院所产生的水电费用，水电表由成交人自行安装，由采购人负责抄表，医院如有需要，成交人须无条件将上述场所退还医院。</w:t>
      </w:r>
      <w:r>
        <w:rPr>
          <w:rFonts w:ascii="仿宋_GB2312" w:hAnsi="仿宋_GB2312" w:cs="仿宋_GB2312" w:eastAsia="仿宋_GB2312"/>
          <w:sz w:val="24"/>
          <w:b/>
          <w:color w:val="000000"/>
          <w:shd w:fill="FFFFFF" w:val="clear"/>
        </w:rPr>
        <w:t>供应商</w:t>
      </w:r>
      <w:r>
        <w:rPr>
          <w:rFonts w:ascii="仿宋_GB2312" w:hAnsi="仿宋_GB2312" w:cs="仿宋_GB2312" w:eastAsia="仿宋_GB2312"/>
          <w:sz w:val="24"/>
          <w:b/>
          <w:color w:val="000000"/>
          <w:shd w:fill="FFFFFF" w:val="clear"/>
        </w:rPr>
        <w:t>须针对此项提供专项承诺，</w:t>
      </w:r>
      <w:r>
        <w:rPr>
          <w:rFonts w:ascii="仿宋_GB2312" w:hAnsi="仿宋_GB2312" w:cs="仿宋_GB2312" w:eastAsia="仿宋_GB2312"/>
          <w:sz w:val="24"/>
          <w:b/>
          <w:color w:val="000000"/>
          <w:shd w:fill="FFFFFF" w:val="clear"/>
        </w:rPr>
        <w:t>格式自拟，</w:t>
      </w:r>
      <w:r>
        <w:rPr>
          <w:rFonts w:ascii="仿宋_GB2312" w:hAnsi="仿宋_GB2312" w:cs="仿宋_GB2312" w:eastAsia="仿宋_GB2312"/>
          <w:sz w:val="24"/>
          <w:b/>
          <w:color w:val="000000"/>
          <w:shd w:fill="FFFFFF" w:val="clear"/>
        </w:rPr>
        <w:t>未提供按无效响应处理</w:t>
      </w:r>
      <w:r>
        <w:rPr>
          <w:rFonts w:ascii="仿宋_GB2312" w:hAnsi="仿宋_GB2312" w:cs="仿宋_GB2312" w:eastAsia="仿宋_GB2312"/>
          <w:sz w:val="24"/>
          <w:b/>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color w:val="000000"/>
          <w:shd w:fill="FFFFFF" w:val="clear"/>
        </w:rPr>
        <w:t>10</w:t>
      </w:r>
      <w:r>
        <w:rPr>
          <w:rFonts w:ascii="仿宋_GB2312" w:hAnsi="仿宋_GB2312" w:cs="仿宋_GB2312" w:eastAsia="仿宋_GB2312"/>
          <w:sz w:val="24"/>
          <w:color w:val="000000"/>
          <w:shd w:fill="FFFFFF" w:val="clear"/>
        </w:rPr>
        <w:t>、任何隐蔽工程或中间验收部位在被覆盖或隐蔽之前，必须经过检验并得到采购人和委托监理的批准。</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、成交人应提交修缮工程方案及工程量清单，经采购人审批认可后施工。所用主材的品牌、规格型号、价格等需事先经采购人确认后方可使用</w:t>
      </w:r>
      <w:r>
        <w:rPr>
          <w:rFonts w:ascii="仿宋_GB2312" w:hAnsi="仿宋_GB2312" w:cs="仿宋_GB2312" w:eastAsia="仿宋_GB2312"/>
          <w:sz w:val="24"/>
          <w:color w:val="000000"/>
          <w:shd w:fill="FFFFFF" w:val="clear"/>
        </w:rPr>
        <w:t>。</w:t>
      </w:r>
      <w:r>
        <w:rPr>
          <w:rFonts w:ascii="仿宋_GB2312" w:hAnsi="仿宋_GB2312" w:cs="仿宋_GB2312" w:eastAsia="仿宋_GB2312"/>
          <w:sz w:val="21"/>
        </w:rPr>
        <w:t xml:space="preserve"> </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2</w:t>
      </w:r>
      <w:r>
        <w:rPr>
          <w:rFonts w:ascii="仿宋_GB2312" w:hAnsi="仿宋_GB2312" w:cs="仿宋_GB2312" w:eastAsia="仿宋_GB2312"/>
          <w:sz w:val="24"/>
          <w:color w:val="000000"/>
          <w:shd w:fill="FFFFFF" w:val="clear"/>
        </w:rPr>
        <w:t>、成交人项目管理人员必须在施工前和施工后，及时通知采购人管理人员。考虑到医院的特殊情况，如有噪音、粉尘的施工或需在指定时间内施工的项目，须提前通知采购人协调施工时间。</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color w:val="000000"/>
          <w:shd w:fill="FFFFFF" w:val="clear"/>
        </w:rPr>
        <w:t>3</w:t>
      </w:r>
      <w:r>
        <w:rPr>
          <w:rFonts w:ascii="仿宋_GB2312" w:hAnsi="仿宋_GB2312" w:cs="仿宋_GB2312" w:eastAsia="仿宋_GB2312"/>
          <w:sz w:val="24"/>
          <w:color w:val="000000"/>
          <w:shd w:fill="FFFFFF" w:val="clear"/>
        </w:rPr>
        <w:t>、成交人在施工过程中需做好安全文明相关措施，必要时进行现场围档</w:t>
      </w:r>
      <w:r>
        <w:rPr>
          <w:rFonts w:ascii="仿宋_GB2312" w:hAnsi="仿宋_GB2312" w:cs="仿宋_GB2312" w:eastAsia="仿宋_GB2312"/>
          <w:sz w:val="24"/>
          <w:color w:val="000000"/>
          <w:shd w:fill="FFFFFF" w:val="clear"/>
        </w:rPr>
        <w:t>, 确保不影响医院的正常诊疗秩序以及患者的休息及日常生活,施工完毕后清理现 场垃圾。</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、成交人应按规定做好施工场地交通、夜间施工、工程和生活污水及噪音排放的申报工作，建筑垃圾与渣土、生活垃圾等须转运至采购人指定垃圾暂存处。因处理上述过程产生的所有费用均</w:t>
      </w:r>
      <w:r>
        <w:rPr>
          <w:rFonts w:ascii="仿宋_GB2312" w:hAnsi="仿宋_GB2312" w:cs="仿宋_GB2312" w:eastAsia="仿宋_GB2312"/>
          <w:sz w:val="24"/>
          <w:shd w:fill="FFFFFF" w:val="clear"/>
        </w:rPr>
        <w:t>由</w:t>
      </w:r>
      <w:r>
        <w:rPr>
          <w:rFonts w:ascii="仿宋_GB2312" w:hAnsi="仿宋_GB2312" w:cs="仿宋_GB2312" w:eastAsia="仿宋_GB2312"/>
          <w:sz w:val="24"/>
          <w:shd w:fill="FFFFFF" w:val="clear"/>
        </w:rPr>
        <w:t>成交人承担，采购人不再额外支付费用。因成交人自身原因违反有关规定所造成的损失，由成交人承担。</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5</w:t>
      </w:r>
      <w:r>
        <w:rPr>
          <w:rFonts w:ascii="仿宋_GB2312" w:hAnsi="仿宋_GB2312" w:cs="仿宋_GB2312" w:eastAsia="仿宋_GB2312"/>
          <w:sz w:val="24"/>
          <w:color w:val="000000"/>
          <w:shd w:fill="FFFFFF" w:val="clear"/>
        </w:rPr>
        <w:t>、施工过程须遵守国家及行业相关法律、法规和采购人的相关管理规定。</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16、文明施工和安全生产应满足国家、省、市政府、主管部门颁布的安全生 产规程与规定，《建筑施工安全检查标准》（JGJ59-2011）、《建设工程安全生产管理条例》以及工程所在地相关规定达到合格标准。</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17、成交人应对其承包范围内的所有人员、材料、机械设备和施工操作的稳 定性和安全性负全部责任，并且应充分重视对施工现场的所有人员安全教育、安 全防患和安全管理。</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18、成交人应保持施工现场和施工过程中井然有序，避免发生人身事故。为 了保护工程或为了公众及其他人员的安全及方便，在必要的时间和地点，或在监 理工程师和有关主管单位提出要求时，成交人应自行提供并维修所有的照明、护 栏、围墙、警告标志及守卫等设施。</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19、成交人在收到成交通知书后，必须按成交通知书要求与采购人进行联系， 熟悉并接受采购人在安全、文明施工方面的管理规定。发生重大安全责任事故， 由成交人自行承担相应事故的所有责任。</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20、应负责整个场地的安全文明卫生管理，做到文明施工、保持施工场地清 洁。本工程所有施工建筑垃圾均应全部清运出现场。场地平整、场地道路、场地 排水排污附属设施等，均由成交人自行负责施工。</w:t>
      </w:r>
    </w:p>
    <w:p>
      <w:pPr>
        <w:pStyle w:val="null3"/>
        <w:ind w:firstLine="480"/>
        <w:jc w:val="both"/>
      </w:pPr>
      <w:r>
        <w:rPr>
          <w:rFonts w:ascii="仿宋_GB2312" w:hAnsi="仿宋_GB2312" w:cs="仿宋_GB2312" w:eastAsia="仿宋_GB2312"/>
          <w:sz w:val="24"/>
          <w:color w:val="000000"/>
          <w:shd w:fill="FFFFFF" w:val="clear"/>
        </w:rPr>
        <w:t>★21、成交人须承诺本项目履约期间所有配置人员须按照《劳动法》及相关 法律法规的规定为其办理保险。所有员工的工伤事故、劳资纠纷及其他任何责任和赔偿由成交人自行承担。</w:t>
      </w:r>
      <w:r>
        <w:rPr>
          <w:rFonts w:ascii="仿宋_GB2312" w:hAnsi="仿宋_GB2312" w:cs="仿宋_GB2312" w:eastAsia="仿宋_GB2312"/>
          <w:sz w:val="24"/>
          <w:b/>
          <w:color w:val="000000"/>
          <w:shd w:fill="FFFFFF" w:val="clear"/>
        </w:rPr>
        <w:t>供应商</w:t>
      </w:r>
      <w:r>
        <w:rPr>
          <w:rFonts w:ascii="仿宋_GB2312" w:hAnsi="仿宋_GB2312" w:cs="仿宋_GB2312" w:eastAsia="仿宋_GB2312"/>
          <w:sz w:val="24"/>
          <w:b/>
          <w:color w:val="000000"/>
          <w:shd w:fill="FFFFFF" w:val="clear"/>
        </w:rPr>
        <w:t>须针对此项提供专项承诺，</w:t>
      </w:r>
      <w:r>
        <w:rPr>
          <w:rFonts w:ascii="仿宋_GB2312" w:hAnsi="仿宋_GB2312" w:cs="仿宋_GB2312" w:eastAsia="仿宋_GB2312"/>
          <w:sz w:val="24"/>
          <w:b/>
          <w:color w:val="000000"/>
          <w:shd w:fill="FFFFFF" w:val="clear"/>
        </w:rPr>
        <w:t>格式自拟，</w:t>
      </w:r>
      <w:r>
        <w:rPr>
          <w:rFonts w:ascii="仿宋_GB2312" w:hAnsi="仿宋_GB2312" w:cs="仿宋_GB2312" w:eastAsia="仿宋_GB2312"/>
          <w:sz w:val="24"/>
          <w:b/>
          <w:color w:val="000000"/>
          <w:shd w:fill="FFFFFF" w:val="clear"/>
        </w:rPr>
        <w:t>未提供按无效响应处理</w:t>
      </w:r>
      <w:r>
        <w:rPr>
          <w:rFonts w:ascii="仿宋_GB2312" w:hAnsi="仿宋_GB2312" w:cs="仿宋_GB2312" w:eastAsia="仿宋_GB2312"/>
          <w:sz w:val="24"/>
          <w:b/>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w:t>
      </w: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22、成交人应时刻关注和采取适当措施保障所有在场工作人员的安全，保证工程施工安全，现场施工应当保持有条不紊；负责已完工部分工程的保护工作； 应做好防雷电、防火等的安全防护工作；应负责提供照明、警卫、护栅、警告标志等安全防护措施，承担施工现场和施工人员的治安、环境卫生、外来人员暂住手续等管理工作和相关费用；若发生任何事故，均由成交人全部负责。</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23、工程施工应符合国家、省、市有关水土保持与环境保护的规定。</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19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24、施工单位必须保证整个工程项目在建设过程中无重大安全责任事故产生。</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25、严禁在施工区域或采购人的其他管辖区域内乱搭盖、乱占道，堆放材料 的工棚严禁当作工人宿舍。施工中使用的材料应严格堆放在正在施工路段内并设置围档，不得随意堆放占道。确因场地条件所限，无法留出交通通道的应设立明显指示和警示标志，应疏导行人和车辆安全通行。</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26、施工中现场工人必须统一戴安全帽、穿安全服，不得穿拖鞋，光脚、赤 膊施工。施工管理人员必须统一着装、佩戴工作牌、戴好安全帽。</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27、施工用电应符合《施工现场临时用电安全技术规范》JGJ46-2005 的要求。</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3</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28、其余有关施工安全文明的相关要求请参照《建筑施工安全检查标准》JGJ59-2011、《建筑工程施工现场环境与卫生标准》JGJ 146-2013、《建筑施工平安文明工地标准》DBJ31-81-2023等有关的法律、法规以及标准规范。</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4</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29、施工机具按时进场，如千斤顶等，并满足施工的需要，否则，成交人应按合同约定向采购人支付违约金。违约金由采购人从工程款中扣除。</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5</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30、本项目涉及的零星工程未正式验收前，所有已完成的工程和现场材料(包 含但不限于采购人提供、成交人自备）均由成交人负责保管，若有发现损坏或减少，均由成交人承担。</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6</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31、实施修缮过程中不得妨碍正常的医疗秩序，不得与就诊和住院患者、医 务人员起冲突，因冲突造成的一切后果由成交人承担。</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w:t>
      </w:r>
      <w:r>
        <w:rPr>
          <w:rFonts w:ascii="仿宋_GB2312" w:hAnsi="仿宋_GB2312" w:cs="仿宋_GB2312" w:eastAsia="仿宋_GB2312"/>
          <w:sz w:val="24"/>
          <w:b/>
          <w:color w:val="000000"/>
          <w:shd w:fill="FFFFFF" w:val="clear"/>
        </w:rPr>
        <w:t>7</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32、成交人在施工过程中如现场物品确需移动和破损的需经批准，在施工完 成后须恢复原样。</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28</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shd w:fill="FFFFFF" w:val="clear"/>
        </w:rPr>
        <w:t>33、按照福州市有关文明施工的规定进行现场维护，对所有设施均有责任进 行防护和爱惜，造成损坏的应及时进行修复，不得对周围环境和设备造成破坏和污染。如因成交人施工不当，对建筑、构筑物造成进一步的损坏，由成交人负责修复，费用由成交人承担。</w:t>
      </w:r>
    </w:p>
    <w:p>
      <w:pPr>
        <w:pStyle w:val="null3"/>
        <w:spacing w:after="120"/>
        <w:ind w:firstLine="482"/>
        <w:jc w:val="left"/>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29</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rPr>
        <w:t>▲</w:t>
      </w:r>
      <w:r>
        <w:rPr>
          <w:rFonts w:ascii="仿宋_GB2312" w:hAnsi="仿宋_GB2312" w:cs="仿宋_GB2312" w:eastAsia="仿宋_GB2312"/>
          <w:sz w:val="24"/>
          <w:color w:val="000000"/>
          <w:shd w:fill="FFFFFF" w:val="clear"/>
        </w:rPr>
        <w:t>34、</w:t>
      </w:r>
      <w:r>
        <w:rPr>
          <w:rFonts w:ascii="仿宋_GB2312" w:hAnsi="仿宋_GB2312" w:cs="仿宋_GB2312" w:eastAsia="仿宋_GB2312"/>
          <w:sz w:val="24"/>
          <w:color w:val="000000"/>
        </w:rPr>
        <w:t>采购人是烈性呼吸道传染疾病收治医院。如施工期间恰逢采购人承担公共卫生任务，成交人应做好个人防护措施，工作人员需穿戴与医护人员相同的防护措施进入场地进行施工。严格服从医院管理，按照院感要求进行相关监测和检测，费用由成交人自行承担。</w:t>
      </w:r>
    </w:p>
    <w:p>
      <w:pPr>
        <w:pStyle w:val="null3"/>
        <w:ind w:firstLine="480"/>
        <w:jc w:val="both"/>
      </w:pPr>
      <w:r>
        <w:rPr>
          <w:rFonts w:ascii="仿宋_GB2312" w:hAnsi="仿宋_GB2312" w:cs="仿宋_GB2312" w:eastAsia="仿宋_GB2312"/>
          <w:sz w:val="24"/>
          <w:shd w:fill="FFFFFF" w:val="clear"/>
        </w:rPr>
        <w:t>★</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如出现安全事故，一切经济责任由</w:t>
      </w:r>
      <w:r>
        <w:rPr>
          <w:rFonts w:ascii="仿宋_GB2312" w:hAnsi="仿宋_GB2312" w:cs="仿宋_GB2312" w:eastAsia="仿宋_GB2312"/>
          <w:sz w:val="24"/>
        </w:rPr>
        <w:t>成交人</w:t>
      </w:r>
      <w:r>
        <w:rPr>
          <w:rFonts w:ascii="仿宋_GB2312" w:hAnsi="仿宋_GB2312" w:cs="仿宋_GB2312" w:eastAsia="仿宋_GB2312"/>
          <w:sz w:val="24"/>
        </w:rPr>
        <w:t>承担并负法律责任。若因成交人原因发生死亡安全事故、重大安全事故或特大安全事故，成交人应负完全责任，与采购人无关，并按国家有关安全管理规定及采购人有关安全管理办法执行。同时，采购人有权保留更换成交人的权利，并报相关行政主管部门处罚。</w:t>
      </w:r>
      <w:r>
        <w:rPr>
          <w:rFonts w:ascii="仿宋_GB2312" w:hAnsi="仿宋_GB2312" w:cs="仿宋_GB2312" w:eastAsia="仿宋_GB2312"/>
          <w:sz w:val="24"/>
          <w:b/>
          <w:color w:val="000000"/>
          <w:shd w:fill="FFFFFF" w:val="clear"/>
        </w:rPr>
        <w:t>供应商</w:t>
      </w:r>
      <w:r>
        <w:rPr>
          <w:rFonts w:ascii="仿宋_GB2312" w:hAnsi="仿宋_GB2312" w:cs="仿宋_GB2312" w:eastAsia="仿宋_GB2312"/>
          <w:sz w:val="24"/>
          <w:b/>
          <w:color w:val="000000"/>
          <w:shd w:fill="FFFFFF" w:val="clear"/>
        </w:rPr>
        <w:t>须针对此项提供专项承诺，</w:t>
      </w:r>
      <w:r>
        <w:rPr>
          <w:rFonts w:ascii="仿宋_GB2312" w:hAnsi="仿宋_GB2312" w:cs="仿宋_GB2312" w:eastAsia="仿宋_GB2312"/>
          <w:sz w:val="24"/>
          <w:b/>
          <w:color w:val="000000"/>
          <w:shd w:fill="FFFFFF" w:val="clear"/>
        </w:rPr>
        <w:t>格式自拟，</w:t>
      </w:r>
      <w:r>
        <w:rPr>
          <w:rFonts w:ascii="仿宋_GB2312" w:hAnsi="仿宋_GB2312" w:cs="仿宋_GB2312" w:eastAsia="仿宋_GB2312"/>
          <w:sz w:val="24"/>
          <w:b/>
          <w:color w:val="000000"/>
          <w:shd w:fill="FFFFFF" w:val="clear"/>
        </w:rPr>
        <w:t>未提供按无效响应处理</w:t>
      </w:r>
      <w:r>
        <w:rPr>
          <w:rFonts w:ascii="仿宋_GB2312" w:hAnsi="仿宋_GB2312" w:cs="仿宋_GB2312" w:eastAsia="仿宋_GB2312"/>
          <w:sz w:val="24"/>
          <w:b/>
          <w:color w:val="000000"/>
          <w:shd w:fill="FFFFFF" w:val="clear"/>
        </w:rPr>
        <w:t>。</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30</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r>
        <w:rPr>
          <w:rFonts w:ascii="仿宋_GB2312" w:hAnsi="仿宋_GB2312" w:cs="仿宋_GB2312" w:eastAsia="仿宋_GB2312"/>
          <w:sz w:val="24"/>
          <w:color w:val="000000"/>
        </w:rPr>
        <w:t>、成交人</w:t>
      </w:r>
      <w:r>
        <w:rPr>
          <w:rFonts w:ascii="仿宋_GB2312" w:hAnsi="仿宋_GB2312" w:cs="仿宋_GB2312" w:eastAsia="仿宋_GB2312"/>
          <w:sz w:val="24"/>
          <w:color w:val="000000"/>
        </w:rPr>
        <w:t>进场前需要办理动火证。</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31</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进场施工的材料，必须为不易燃易爆的材质。</w:t>
      </w:r>
    </w:p>
    <w:p>
      <w:pPr>
        <w:pStyle w:val="null3"/>
        <w:ind w:firstLine="482"/>
        <w:jc w:val="both"/>
      </w:pPr>
      <w:r>
        <w:rPr>
          <w:rFonts w:ascii="仿宋_GB2312" w:hAnsi="仿宋_GB2312" w:cs="仿宋_GB2312" w:eastAsia="仿宋_GB2312"/>
          <w:sz w:val="24"/>
          <w:b/>
          <w:color w:val="000000"/>
          <w:shd w:fill="FFFFFF" w:val="clear"/>
        </w:rPr>
        <w:t>（项</w:t>
      </w:r>
      <w:r>
        <w:rPr>
          <w:rFonts w:ascii="仿宋_GB2312" w:hAnsi="仿宋_GB2312" w:cs="仿宋_GB2312" w:eastAsia="仿宋_GB2312"/>
          <w:sz w:val="24"/>
          <w:b/>
          <w:color w:val="000000"/>
          <w:shd w:fill="FFFFFF" w:val="clear"/>
        </w:rPr>
        <w:t>32</w:t>
      </w:r>
      <w:r>
        <w:rPr>
          <w:rFonts w:ascii="仿宋_GB2312" w:hAnsi="仿宋_GB2312" w:cs="仿宋_GB2312" w:eastAsia="仿宋_GB2312"/>
          <w:sz w:val="24"/>
          <w:b/>
          <w:color w:val="000000"/>
          <w:shd w:fill="FFFFFF" w:val="clear"/>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保险</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.1.工程保险</w:t>
      </w:r>
    </w:p>
    <w:p>
      <w:pPr>
        <w:pStyle w:val="null3"/>
        <w:ind w:firstLine="480"/>
        <w:jc w:val="both"/>
      </w:pPr>
      <w:r>
        <w:rPr>
          <w:rFonts w:ascii="仿宋_GB2312" w:hAnsi="仿宋_GB2312" w:cs="仿宋_GB2312" w:eastAsia="仿宋_GB2312"/>
          <w:sz w:val="24"/>
          <w:color w:val="000000"/>
        </w:rPr>
        <w:t>投保人：</w:t>
      </w:r>
      <w:r>
        <w:rPr>
          <w:rFonts w:ascii="仿宋_GB2312" w:hAnsi="仿宋_GB2312" w:cs="仿宋_GB2312" w:eastAsia="仿宋_GB2312"/>
          <w:sz w:val="24"/>
          <w:color w:val="000000"/>
        </w:rPr>
        <w:t>成交人</w:t>
      </w:r>
    </w:p>
    <w:p>
      <w:pPr>
        <w:pStyle w:val="null3"/>
        <w:ind w:firstLine="480"/>
        <w:jc w:val="both"/>
      </w:pPr>
      <w:r>
        <w:rPr>
          <w:rFonts w:ascii="仿宋_GB2312" w:hAnsi="仿宋_GB2312" w:cs="仿宋_GB2312" w:eastAsia="仿宋_GB2312"/>
          <w:sz w:val="24"/>
          <w:color w:val="000000"/>
        </w:rPr>
        <w:t>投保内容：工程一切险。</w:t>
      </w:r>
    </w:p>
    <w:p>
      <w:pPr>
        <w:pStyle w:val="null3"/>
        <w:ind w:firstLine="480"/>
        <w:jc w:val="both"/>
      </w:pPr>
      <w:r>
        <w:rPr>
          <w:rFonts w:ascii="仿宋_GB2312" w:hAnsi="仿宋_GB2312" w:cs="仿宋_GB2312" w:eastAsia="仿宋_GB2312"/>
          <w:sz w:val="24"/>
          <w:color w:val="000000"/>
        </w:rPr>
        <w:t>保险金额、保险费率和保险期限：已包含在投标报价中。</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.2.第三者责任险</w:t>
      </w:r>
    </w:p>
    <w:p>
      <w:pPr>
        <w:pStyle w:val="null3"/>
        <w:ind w:firstLine="480"/>
        <w:jc w:val="both"/>
      </w:pPr>
      <w:r>
        <w:rPr>
          <w:rFonts w:ascii="仿宋_GB2312" w:hAnsi="仿宋_GB2312" w:cs="仿宋_GB2312" w:eastAsia="仿宋_GB2312"/>
          <w:sz w:val="24"/>
          <w:color w:val="000000"/>
        </w:rPr>
        <w:t>第三者责任险的保险费率：按保险合同约定执行。</w:t>
      </w:r>
    </w:p>
    <w:p>
      <w:pPr>
        <w:pStyle w:val="null3"/>
        <w:ind w:firstLine="480"/>
        <w:jc w:val="both"/>
      </w:pPr>
      <w:r>
        <w:rPr>
          <w:rFonts w:ascii="仿宋_GB2312" w:hAnsi="仿宋_GB2312" w:cs="仿宋_GB2312" w:eastAsia="仿宋_GB2312"/>
          <w:sz w:val="24"/>
          <w:color w:val="000000"/>
        </w:rPr>
        <w:t>第三者责任险的保险金额：由</w:t>
      </w:r>
      <w:r>
        <w:rPr>
          <w:rFonts w:ascii="仿宋_GB2312" w:hAnsi="仿宋_GB2312" w:cs="仿宋_GB2312" w:eastAsia="仿宋_GB2312"/>
          <w:sz w:val="24"/>
          <w:color w:val="000000"/>
        </w:rPr>
        <w:t>成交人</w:t>
      </w:r>
      <w:r>
        <w:rPr>
          <w:rFonts w:ascii="仿宋_GB2312" w:hAnsi="仿宋_GB2312" w:cs="仿宋_GB2312" w:eastAsia="仿宋_GB2312"/>
          <w:sz w:val="24"/>
          <w:color w:val="000000"/>
        </w:rPr>
        <w:t>按规定自行考虑，若出现金额不足由</w:t>
      </w:r>
      <w:r>
        <w:rPr>
          <w:rFonts w:ascii="仿宋_GB2312" w:hAnsi="仿宋_GB2312" w:cs="仿宋_GB2312" w:eastAsia="仿宋_GB2312"/>
          <w:sz w:val="24"/>
          <w:color w:val="000000"/>
        </w:rPr>
        <w:t>成交人</w:t>
      </w:r>
      <w:r>
        <w:rPr>
          <w:rFonts w:ascii="仿宋_GB2312" w:hAnsi="仿宋_GB2312" w:cs="仿宋_GB2312" w:eastAsia="仿宋_GB2312"/>
          <w:sz w:val="24"/>
          <w:color w:val="000000"/>
        </w:rPr>
        <w:t>自行承担。</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.3.其他保险</w:t>
      </w:r>
    </w:p>
    <w:p>
      <w:pPr>
        <w:pStyle w:val="null3"/>
        <w:ind w:firstLine="480"/>
        <w:jc w:val="both"/>
      </w:pPr>
      <w:r>
        <w:rPr>
          <w:rFonts w:ascii="仿宋_GB2312" w:hAnsi="仿宋_GB2312" w:cs="仿宋_GB2312" w:eastAsia="仿宋_GB2312"/>
          <w:sz w:val="24"/>
          <w:color w:val="000000"/>
        </w:rPr>
        <w:t>需要投保其他内容、保险金额、费率及期限等：</w:t>
      </w:r>
      <w:r>
        <w:rPr>
          <w:rFonts w:ascii="仿宋_GB2312" w:hAnsi="仿宋_GB2312" w:cs="仿宋_GB2312" w:eastAsia="仿宋_GB2312"/>
          <w:sz w:val="24"/>
          <w:color w:val="000000"/>
        </w:rPr>
        <w:t>成交人</w:t>
      </w:r>
      <w:r>
        <w:rPr>
          <w:rFonts w:ascii="仿宋_GB2312" w:hAnsi="仿宋_GB2312" w:cs="仿宋_GB2312" w:eastAsia="仿宋_GB2312"/>
          <w:sz w:val="24"/>
          <w:color w:val="000000"/>
        </w:rPr>
        <w:t>应按国家、省市有关规定为其施工设备、进场的材料、工程设备和农民工等办理保险。</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.4.对各项保险的一般要求</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8</w:t>
      </w:r>
      <w:r>
        <w:rPr>
          <w:rFonts w:ascii="仿宋_GB2312" w:hAnsi="仿宋_GB2312" w:cs="仿宋_GB2312" w:eastAsia="仿宋_GB2312"/>
          <w:sz w:val="24"/>
          <w:color w:val="000000"/>
        </w:rPr>
        <w:t>.4.1.保险凭证</w:t>
      </w:r>
    </w:p>
    <w:p>
      <w:pPr>
        <w:pStyle w:val="null3"/>
        <w:ind w:firstLine="480"/>
        <w:jc w:val="both"/>
      </w:pPr>
      <w:r>
        <w:rPr>
          <w:rFonts w:ascii="仿宋_GB2312" w:hAnsi="仿宋_GB2312" w:cs="仿宋_GB2312" w:eastAsia="仿宋_GB2312"/>
          <w:sz w:val="24"/>
          <w:color w:val="000000"/>
        </w:rPr>
        <w:t>保险条件：按有关规定执行</w:t>
      </w:r>
    </w:p>
    <w:p>
      <w:pPr>
        <w:pStyle w:val="null3"/>
      </w:pPr>
      <w:r>
        <w:rPr>
          <w:rFonts w:ascii="仿宋_GB2312" w:hAnsi="仿宋_GB2312" w:cs="仿宋_GB2312" w:eastAsia="仿宋_GB2312"/>
          <w:sz w:val="24"/>
          <w:color w:val="000000"/>
        </w:rPr>
        <w:t>保险金不足以补偿损失时，应由</w:t>
      </w:r>
      <w:r>
        <w:rPr>
          <w:rFonts w:ascii="仿宋_GB2312" w:hAnsi="仿宋_GB2312" w:cs="仿宋_GB2312" w:eastAsia="仿宋_GB2312"/>
          <w:sz w:val="24"/>
          <w:color w:val="000000"/>
        </w:rPr>
        <w:t>成交人</w:t>
      </w:r>
      <w:r>
        <w:rPr>
          <w:rFonts w:ascii="仿宋_GB2312" w:hAnsi="仿宋_GB2312" w:cs="仿宋_GB2312" w:eastAsia="仿宋_GB2312"/>
          <w:sz w:val="24"/>
          <w:color w:val="000000"/>
        </w:rPr>
        <w:t>承担。</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自合同签订之日起2年。</w:t>
            </w:r>
          </w:p>
        </w:tc>
      </w:tr>
      <w:tr>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符合《工程施工质量验收规范》及相关规程规范合格标准。</w:t>
            </w:r>
          </w:p>
        </w:tc>
      </w:tr>
      <w:tr>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1、期次1，说明：按招标文件进行验收，符合《工程施工质量验收规范》及相关规程规范合格标准，在每个细项完成后，进行验收。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1、按采购人审核确定的单项工程竣工决算价结合成交人的投标折扣计算。由采购人审核部门审定，支付结算审核价格的97.00%，达到付款条件起30日内，支付合同总金额的97.00%</w:t>
            </w:r>
          </w:p>
          <w:p>
            <w:pPr>
              <w:pStyle w:val="null3"/>
            </w:pPr>
            <w:r>
              <w:rPr>
                <w:rFonts w:ascii="仿宋_GB2312" w:hAnsi="仿宋_GB2312" w:cs="仿宋_GB2312" w:eastAsia="仿宋_GB2312"/>
              </w:rPr>
              <w:t>2、余3%质量保证金。质量保证金于缺陷责任期满后，供应商提交申请，经采购人审核无误后，支付结算审核价格的3.00%，达到付款条件起30日内，支付合同总金额的3.00%</w:t>
            </w:r>
          </w:p>
        </w:tc>
      </w:tr>
      <w:tr>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合同有效期：合同生效之日起2年或达到合同金额，满足任意一条合同即终止。 进场时间：2025年12月22日或以采购人通知为准。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缺陷责任期及保修期限的要求：</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 缺陷责任期：2年（最终验收合格之日起）</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.2保修期限（最终验收合格之日起）</w:t>
      </w:r>
    </w:p>
    <w:p>
      <w:pPr>
        <w:pStyle w:val="null3"/>
        <w:ind w:firstLine="480"/>
        <w:jc w:val="both"/>
      </w:pPr>
      <w:r>
        <w:rPr>
          <w:rFonts w:ascii="仿宋_GB2312" w:hAnsi="仿宋_GB2312" w:cs="仿宋_GB2312" w:eastAsia="仿宋_GB2312"/>
          <w:sz w:val="24"/>
        </w:rPr>
        <w:t>按照《房屋建筑工程质量保修办法》的规定，</w:t>
      </w:r>
      <w:r>
        <w:rPr>
          <w:rFonts w:ascii="仿宋_GB2312" w:hAnsi="仿宋_GB2312" w:cs="仿宋_GB2312" w:eastAsia="仿宋_GB2312"/>
          <w:sz w:val="24"/>
        </w:rPr>
        <w:t>成交人</w:t>
      </w:r>
      <w:r>
        <w:rPr>
          <w:rFonts w:ascii="仿宋_GB2312" w:hAnsi="仿宋_GB2312" w:cs="仿宋_GB2312" w:eastAsia="仿宋_GB2312"/>
          <w:sz w:val="24"/>
        </w:rPr>
        <w:t>承担的所有项目保修期最低要求为（</w:t>
      </w:r>
      <w:r>
        <w:rPr>
          <w:rFonts w:ascii="仿宋_GB2312" w:hAnsi="仿宋_GB2312" w:cs="仿宋_GB2312" w:eastAsia="仿宋_GB2312"/>
          <w:sz w:val="24"/>
        </w:rPr>
        <w:t>1）地基基础工程和主体结构工程为设计文件规定的该工程合理使用年限；（2）屋面防水工程、有防水要求的卫生间、房间和外墙面的防渗漏为5年；（3）供热与供冷系统为2个采暖期、供冷期；（4）电气管线、给排水管道、设备安装和装修工程为2年；（5）装修工程为2年；（6）其他项目保修期限约定如下：阀门、开关、插座、龙头、灯具、五金配件等易耗品保修期限约定为6个月。</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保修期责任：（</w:t>
      </w:r>
      <w:r>
        <w:rPr>
          <w:rFonts w:ascii="仿宋_GB2312" w:hAnsi="仿宋_GB2312" w:cs="仿宋_GB2312" w:eastAsia="仿宋_GB2312"/>
          <w:sz w:val="24"/>
        </w:rPr>
        <w:t>1）属于保修范围、内容的项目，</w:t>
      </w:r>
      <w:r>
        <w:rPr>
          <w:rFonts w:ascii="仿宋_GB2312" w:hAnsi="仿宋_GB2312" w:cs="仿宋_GB2312" w:eastAsia="仿宋_GB2312"/>
          <w:sz w:val="24"/>
        </w:rPr>
        <w:t>成交人</w:t>
      </w:r>
      <w:r>
        <w:rPr>
          <w:rFonts w:ascii="仿宋_GB2312" w:hAnsi="仿宋_GB2312" w:cs="仿宋_GB2312" w:eastAsia="仿宋_GB2312"/>
          <w:sz w:val="24"/>
        </w:rPr>
        <w:t>应当在接到修理通知之日起</w:t>
      </w:r>
      <w:r>
        <w:rPr>
          <w:rFonts w:ascii="仿宋_GB2312" w:hAnsi="仿宋_GB2312" w:cs="仿宋_GB2312" w:eastAsia="仿宋_GB2312"/>
          <w:sz w:val="24"/>
        </w:rPr>
        <w:t>24小时</w:t>
      </w:r>
      <w:r>
        <w:rPr>
          <w:rFonts w:ascii="仿宋_GB2312" w:hAnsi="仿宋_GB2312" w:cs="仿宋_GB2312" w:eastAsia="仿宋_GB2312"/>
          <w:sz w:val="24"/>
        </w:rPr>
        <w:t>内（紧急项目</w:t>
      </w:r>
      <w:r>
        <w:rPr>
          <w:rFonts w:ascii="仿宋_GB2312" w:hAnsi="仿宋_GB2312" w:cs="仿宋_GB2312" w:eastAsia="仿宋_GB2312"/>
          <w:sz w:val="24"/>
        </w:rPr>
        <w:t>2个小时内）派人修理。</w:t>
      </w:r>
      <w:r>
        <w:rPr>
          <w:rFonts w:ascii="仿宋_GB2312" w:hAnsi="仿宋_GB2312" w:cs="仿宋_GB2312" w:eastAsia="仿宋_GB2312"/>
          <w:sz w:val="24"/>
        </w:rPr>
        <w:t>成交人</w:t>
      </w:r>
      <w:r>
        <w:rPr>
          <w:rFonts w:ascii="仿宋_GB2312" w:hAnsi="仿宋_GB2312" w:cs="仿宋_GB2312" w:eastAsia="仿宋_GB2312"/>
          <w:sz w:val="24"/>
        </w:rPr>
        <w:t>不在约定期限内派人修理的，采购人可以委托他人修理。保修费用从工程未支付金额内扣除。</w:t>
      </w:r>
      <w:r>
        <w:rPr>
          <w:rFonts w:ascii="仿宋_GB2312" w:hAnsi="仿宋_GB2312" w:cs="仿宋_GB2312" w:eastAsia="仿宋_GB2312"/>
          <w:sz w:val="24"/>
        </w:rPr>
        <w:t>成交人</w:t>
      </w:r>
      <w:r>
        <w:rPr>
          <w:rFonts w:ascii="仿宋_GB2312" w:hAnsi="仿宋_GB2312" w:cs="仿宋_GB2312" w:eastAsia="仿宋_GB2312"/>
          <w:sz w:val="24"/>
        </w:rPr>
        <w:t>超过</w:t>
      </w:r>
      <w:r>
        <w:rPr>
          <w:rFonts w:ascii="仿宋_GB2312" w:hAnsi="仿宋_GB2312" w:cs="仿宋_GB2312" w:eastAsia="仿宋_GB2312"/>
          <w:sz w:val="24"/>
        </w:rPr>
        <w:t>3次不在约定期限内派人修理的，采购人有权拒绝支付任何未支付款项。（2）发生须紧急抢修事故的，</w:t>
      </w:r>
      <w:r>
        <w:rPr>
          <w:rFonts w:ascii="仿宋_GB2312" w:hAnsi="仿宋_GB2312" w:cs="仿宋_GB2312" w:eastAsia="仿宋_GB2312"/>
          <w:sz w:val="24"/>
        </w:rPr>
        <w:t>成交人</w:t>
      </w:r>
      <w:r>
        <w:rPr>
          <w:rFonts w:ascii="仿宋_GB2312" w:hAnsi="仿宋_GB2312" w:cs="仿宋_GB2312" w:eastAsia="仿宋_GB2312"/>
          <w:sz w:val="24"/>
        </w:rPr>
        <w:t>在接到事故通知后，应当立即到达事故现场抢修。（</w:t>
      </w:r>
      <w:r>
        <w:rPr>
          <w:rFonts w:ascii="仿宋_GB2312" w:hAnsi="仿宋_GB2312" w:cs="仿宋_GB2312" w:eastAsia="仿宋_GB2312"/>
          <w:sz w:val="24"/>
        </w:rPr>
        <w:t>3）质量保修完成后，由采购人组织验收。（4）对于涉及结构安全的质量问题应当按照《房屋建筑工程质量保修方法》的规定，立即向当地建设行政主管部门报告。采取安全防范措施，由原设计单位或者具有相应资质等级的设计单位提出保修方案，</w:t>
      </w:r>
      <w:r>
        <w:rPr>
          <w:rFonts w:ascii="仿宋_GB2312" w:hAnsi="仿宋_GB2312" w:cs="仿宋_GB2312" w:eastAsia="仿宋_GB2312"/>
          <w:sz w:val="24"/>
        </w:rPr>
        <w:t>成交人</w:t>
      </w:r>
      <w:r>
        <w:rPr>
          <w:rFonts w:ascii="仿宋_GB2312" w:hAnsi="仿宋_GB2312" w:cs="仿宋_GB2312" w:eastAsia="仿宋_GB2312"/>
          <w:sz w:val="24"/>
        </w:rPr>
        <w:t>实施保修。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、违约责任</w:t>
      </w:r>
    </w:p>
    <w:p>
      <w:pPr>
        <w:pStyle w:val="null3"/>
        <w:ind w:firstLine="480"/>
        <w:jc w:val="both"/>
      </w:pPr>
      <w:r>
        <w:rPr>
          <w:rFonts w:ascii="仿宋_GB2312" w:hAnsi="仿宋_GB2312" w:cs="仿宋_GB2312" w:eastAsia="仿宋_GB2312"/>
          <w:sz w:val="24"/>
        </w:rPr>
        <w:t>11.1.在施工过程中，由于成交人违反施工技术规程、操作程序和质量管理、现场管理的有关规定，造成质量隐患或质量问题，经驻地监理工程师确认，采购人有权对成交人进行经济处罚，直接从成交人的工程款中扣除。</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成交人对施工质量问题整改不力(指成交人未在采购人或其委托监理人限定的整改期限内完成整改任务，或两次以上整改仍未合格的)、未及时或未按规范编制内业资料、未及时或未组织分部分项中间验收，未按规定对工程质量及材料进行检验检测，采购人有权对成交人每次处以人民币500元-5000元罚款并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3.由于成交人原因造成工期延误，每延误一天，按造价金额5%/天支付违约金；误期赔偿费限额为当项施工项目合同价的30%；超过30%采购人有权单方解除合同，延误误工期违约金由采购人直接从成交人的工程款中扣除。</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4.成交人应按响应文件所列的项目负责人及其他技术管理骨干应及时到岗到位，成交人未经监理人和采购人批谁，不得更换投标时承诺的上述拟派出施工现场主要施工管理人员。确实不能履行职责，需要更换的，所更换的人员应为成交人本单位在职员工，且须经监理人和采购人批准，其接替人员的水平和能力不得低于被替换人员。除符合闽建建【2013】43号可正常变更的情形除外，成交人向采购人申请要求更换项目负责人、项目技术负责人、其它子成员需得到采购人批准，成交人擅自更换上述相关人员，成交人将按月每人贰万元人民币向采购人支付违约金。</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5.成交人在工作中未履行职责，未做到人员到位、服务到位等，施工过程中服务态度不端正，服务不好、发生口角、争吵等情况，成交人需向采购人支付300元/次的违约金，经采购人提醒仍无改进，采购人有权终止合同并按合同总额1‰向成交人索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6.成交人项目人员在医院工作期间，针对小维修等项目，自采购人下达任务后，因工作效率低下或简单维修无法完成，成交人需向采购人支付人民币500元/次的违约金，导致影响持续时间达到15日以上或者5次以上，采购人可以单方面解除合同并按合同总额1‰向成交人索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7．成交人每次维修完成时间若超过招标文件要求的维修时间，成交人需向采购人支付人民币500元/次的违约金，合同期内，维修时间延误超过四次（含四次），采购人可以单方面解除合同并按合同总额1‰向成交人索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.8．在办公或施工期间因成交人过失引起的火灾事故由成交人负责，采购人有权单方面终止合同，所造成的经济损失由成交人负责全额赔偿，并额外支付采购人损失（金额为合同金额的30%）。</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.9．成交人在整个项目实施期间若发生人身伤亡、财物或其它损失，无论何种原因所致，所造成的损失由成交人负责全额赔偿，并额外支付采购人损失（金额为合同金额的30%）。</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.10．成交人提供虚假资料（如发现工程量清单虚报等情况），成交人需向采购人支付人民币2000元-5000元人民币罚款并按要求整改到位。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.11．成交人工程产生的建筑垃圾未及时清运等情况，成交人需向采购人支付人民币500元-5000元人民币罚款并按要求整改到位。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.12．维修完成后的缺陷责任期内出现缺陷问题未及时返工处理，成交人需向采购人支付人民币5000元-10000元人民币罚款并按要求整改到位。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.13．若维修人员及项目经理未驻点本项目，成交人需向采购人支付人民币1000元-10000元人民币罚款并按要求整改到位。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.14．若发现维修人员私自盗取采购人维修材料或损害采购人利益等情况，成交人需赔偿采购人相应的损失外，成交人还需向采购人支付人民币5000元-10000元人民币罚款并按要求整改到位。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15．如火警、水管爆裂、台风、分支配电房故障、应急抢修、公共卫生突发事件，若不配合工作，未在5分钟内到场处理，成交人需向采购人支付人民币5000元-10000元人民币，且采购人有权单方面解除合同并按合同总额10%向成交人索赔。</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.16．成交人员工着装未整齐、干净，帽、领结、工作服和鞋子等未佩带整齐，成交人需向采购人支付人民币500元-1000元人民币罚款并按要求整改到位。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.17．采购人对成交人施工人员服务不满意的，成交人应在接到更换通知之日起15日内更换到位，逾期人员未到岗，成交人需向采购人支付人民币5000元-10000元罚款并按要求整改到位。</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.18.勘察现场后3日内出具工程量清单，每延期一天扣500元，从结算费用中扣除。</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.19．因成交人原因造成采购合同无法按时签订，视为成交人违约，成交人应当按照中标金额的20%向采购人支付违约金。若该违约金不足以弥补采购人损失的，成交人还需另行支付相应的赔偿。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.20．在签订采购合同之后，成交人要求解除合同的，视为成交人违约，成交人应当按照中标金额的30%向采购人支付违约金，若该违约金不足以弥补采购人损失的，成交人还需另行支付相应的赔偿。</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21．因医院属特殊服务行业，合同期满或经采购人与成交人协商合同解除或合同终止的，在采购人下一次招标完成之前，未经采购人许可成交人不得单方面停止服务，否则成交人应向采购人支付中标金额30%的违约金，且在此期间产生的所有修缮费用均由成交人承担。</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.22.成交人拒绝承接采购人委派的的任务，视为成交人违约，每发生一次，成交人应当按照中标金额的30%向采购人支付违约金，若该违约金不足以弥补采购人损失的，成交人还需另行支付相应的赔偿。</w:t>
      </w:r>
    </w:p>
    <w:p>
      <w:pPr>
        <w:pStyle w:val="null3"/>
        <w:ind w:firstLine="482"/>
        <w:jc w:val="both"/>
      </w:pPr>
      <w:r>
        <w:rPr>
          <w:rFonts w:ascii="仿宋_GB2312" w:hAnsi="仿宋_GB2312" w:cs="仿宋_GB2312" w:eastAsia="仿宋_GB2312"/>
          <w:sz w:val="24"/>
          <w:b/>
        </w:rPr>
        <w:t>★注意：以上所有“商务条件”条款均为实质性条款，不允许负偏离，若负偏离则按无效响应文件处理。</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1.除竞争性磋商文件另有规定外，若出现有关法律、法规和规章有强制性规定但竞争性磋商文件未列明的情形，则供应商应按照有关法律、法规和规章强制性规定执行。 2.供应商必须对其响应文件中提供各种资料、说明、声明的真实性负责。供应商若提供虚假资料，一经发现将没收其全部保证金，并根据本文件和相关法律法规追究其 相关责任，其中：虚假资料若在评标过程中，还将视为无效响应；若在评标定标后发现，还将取消其成交资格（采购人保留定标后对成交人响应文件中的承诺内容和证明材料进行核查的权利，成交人应无条件配合采购人的核查工作，不得托词拒绝核查或隐瞒真实情况）；若在签订合同时发现，采购人还将取消其合同签订，给采购人造成损失的，需另行赔偿并负相关责任。3.本竞争性磋商文件未明确的其它约定事项或条款，待采购人与成交供应商签订合同时，由双方协商订立。</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15.6其他</w:t>
      </w:r>
    </w:p>
    <w:p>
      <w:pPr>
        <w:pStyle w:val="null3"/>
        <w:jc w:val="left"/>
        <w:outlineLvl w:val="3"/>
      </w:pPr>
      <w:r>
        <w:rPr>
          <w:rFonts w:ascii="仿宋_GB2312" w:hAnsi="仿宋_GB2312" w:cs="仿宋_GB2312" w:eastAsia="仿宋_GB2312"/>
          <w:sz w:val="24"/>
          <w:b/>
        </w:rPr>
        <w:t xml:space="preserve"> 十六、合同附件</w:t>
      </w:r>
    </w:p>
    <w:p>
      <w:pPr>
        <w:pStyle w:val="null3"/>
        <w:jc w:val="left"/>
        <w:outlineLvl w:val="3"/>
      </w:pPr>
      <w:r>
        <w:rPr>
          <w:rFonts w:ascii="仿宋_GB2312" w:hAnsi="仿宋_GB2312" w:cs="仿宋_GB2312" w:eastAsia="仿宋_GB2312"/>
          <w:sz w:val="24"/>
          <w:b/>
        </w:rPr>
        <w:t xml:space="preserve"> 十七、合同融资支付约定</w:t>
      </w:r>
    </w:p>
    <w:p>
      <w:pPr>
        <w:pStyle w:val="null3"/>
        <w:jc w:val="left"/>
      </w:pPr>
      <w:r>
        <w:rPr>
          <w:rFonts w:ascii="仿宋_GB2312" w:hAnsi="仿宋_GB2312" w:cs="仿宋_GB2312" w:eastAsia="仿宋_GB2312"/>
          <w:b/>
        </w:rPr>
        <w:t>17.1本合同已用于政府采购合同融资，为本项目提供合同融资的金融机构为：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[350101]HHZB[CS]2025001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零星修缮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1(零星修缮)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零星修缮</w:t>
            </w:r>
          </w:p>
        </w:tc>
        <w:tc>
          <w:tcPr>
            <w:tcW w:type="dxa" w:w="831"/>
          </w:tcPr>
          <w:p>
            <w:pPr>
              <w:pStyle w:val="null3"/>
              <w:jc w:val="left"/>
            </w:pPr>
            <w:r>
              <w:rPr>
                <w:rFonts w:ascii="仿宋_GB2312" w:hAnsi="仿宋_GB2312" w:cs="仿宋_GB2312" w:eastAsia="仿宋_GB2312"/>
              </w:rPr>
              <w:t xml:space="preserve"> 年</w:t>
            </w:r>
          </w:p>
        </w:tc>
        <w:tc>
          <w:tcPr>
            <w:tcW w:type="dxa" w:w="831"/>
          </w:tcPr>
          <w:p>
            <w:pPr>
              <w:pStyle w:val="null3"/>
              <w:jc w:val="left"/>
            </w:pPr>
            <w:r>
              <w:rPr>
                <w:rFonts w:ascii="仿宋_GB2312" w:hAnsi="仿宋_GB2312" w:cs="仿宋_GB2312" w:eastAsia="仿宋_GB2312"/>
              </w:rPr>
              <w:t xml:space="preserve"> 3950000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3"/>
      </w:pPr>
      <w:r>
        <w:rPr>
          <w:rFonts w:ascii="仿宋_GB2312" w:hAnsi="仿宋_GB2312" w:cs="仿宋_GB2312" w:eastAsia="仿宋_GB2312"/>
          <w:sz w:val="24"/>
          <w:b/>
        </w:rPr>
        <w:t>附件2-1 详细报价书</w:t>
      </w:r>
    </w:p>
    <w:p>
      <w:pPr>
        <w:pStyle w:val="null3"/>
        <w:jc w:val="left"/>
      </w:pPr>
      <w:r>
        <w:rPr>
          <w:rFonts w:ascii="仿宋_GB2312" w:hAnsi="仿宋_GB2312" w:cs="仿宋_GB2312" w:eastAsia="仿宋_GB2312"/>
          <w:b/>
        </w:rPr>
        <w:t>说明：</w:t>
      </w:r>
    </w:p>
    <w:p>
      <w:pPr>
        <w:pStyle w:val="null3"/>
        <w:ind w:firstLine="480"/>
        <w:jc w:val="left"/>
      </w:pPr>
      <w:r>
        <w:rPr>
          <w:rFonts w:ascii="仿宋_GB2312" w:hAnsi="仿宋_GB2312" w:cs="仿宋_GB2312" w:eastAsia="仿宋_GB2312"/>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供应商为监狱企业，提供本单位承担的工程，并在电子响应文件中提供省级以上监狱管理局、戒毒管理局（含新疆生产建设兵团）出具的属于监狱企业的证明文件。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